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5" w:rsidRPr="001563D5" w:rsidRDefault="001E0F15" w:rsidP="001E0F15">
      <w:pPr>
        <w:pStyle w:val="3"/>
        <w:rPr>
          <w:rFonts w:ascii="Arial" w:hAnsi="Arial" w:cs="Arial"/>
          <w:sz w:val="18"/>
          <w:szCs w:val="18"/>
          <w:lang w:val="el-GR"/>
        </w:rPr>
      </w:pPr>
      <w:bookmarkStart w:id="0" w:name="_Toc14079236"/>
      <w:r w:rsidRPr="001563D5">
        <w:rPr>
          <w:rFonts w:ascii="Arial" w:hAnsi="Arial" w:cs="Arial"/>
          <w:sz w:val="18"/>
          <w:szCs w:val="18"/>
          <w:lang w:val="el-GR"/>
        </w:rPr>
        <w:t xml:space="preserve"> ΟΙΚΟΝΟΜΙΚΗΣ ΠΡΟΣΦΟΡΑΣ</w:t>
      </w:r>
      <w:bookmarkEnd w:id="0"/>
    </w:p>
    <w:p w:rsidR="001E0F15" w:rsidRPr="001563D5" w:rsidRDefault="001E0F15" w:rsidP="001E0F15">
      <w:pPr>
        <w:autoSpaceDE w:val="0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1E0F15" w:rsidRPr="001563D5" w:rsidRDefault="001E0F15" w:rsidP="001E0F15">
      <w:pPr>
        <w:autoSpaceDE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με </w:t>
      </w:r>
      <w:proofErr w:type="spellStart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ΑΠ……….,του</w:t>
      </w:r>
      <w:proofErr w:type="spellEnd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Ινστιτούτο Γενετικής Βελτίωσης και </w:t>
      </w:r>
      <w:proofErr w:type="spellStart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Πόρων, με σφραγισμένες προσφορές και κριτήριο κατακύρωσης την πλέον συμφέρουσα από οικονομική άποψη προσφορά (βάσει τιμής), με σκοπό την επιλογή αναδόχων που θα αναλάβουν την προμήθεια αναλωσίμων (</w:t>
      </w:r>
      <w:r w:rsidRPr="001563D5">
        <w:rPr>
          <w:rFonts w:ascii="Arial" w:hAnsi="Arial" w:cs="Arial"/>
          <w:bCs/>
          <w:sz w:val="18"/>
          <w:szCs w:val="18"/>
        </w:rPr>
        <w:t>CPV</w:t>
      </w:r>
      <w:r w:rsidRPr="001563D5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30192000-1, 31000000-6, 03144000-2, 31523200-0, 39225730-1, 24300000-7, 33790000-4) </w:t>
      </w:r>
      <w:r w:rsidRPr="001563D5">
        <w:rPr>
          <w:rFonts w:ascii="Arial" w:hAnsi="Arial" w:cs="Arial"/>
          <w:bCs/>
          <w:sz w:val="18"/>
          <w:szCs w:val="18"/>
          <w:lang w:val="el-GR"/>
        </w:rPr>
        <w:t xml:space="preserve">για τις ανάγκες του Έργου: 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«</w:t>
      </w:r>
      <w:r w:rsidRPr="001563D5">
        <w:rPr>
          <w:rFonts w:ascii="Arial" w:hAnsi="Arial" w:cs="Arial"/>
          <w:sz w:val="18"/>
          <w:szCs w:val="18"/>
          <w:u w:val="single"/>
        </w:rPr>
        <w:t>Improving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conservation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of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priority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plant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in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cross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border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area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» με ακρωνύμιο: </w:t>
      </w:r>
      <w:proofErr w:type="spellStart"/>
      <w:r w:rsidRPr="001563D5">
        <w:rPr>
          <w:rFonts w:ascii="Arial" w:hAnsi="Arial" w:cs="Arial"/>
          <w:sz w:val="18"/>
          <w:szCs w:val="18"/>
          <w:u w:val="single"/>
        </w:rPr>
        <w:t>Conse</w:t>
      </w:r>
      <w:proofErr w:type="spellEnd"/>
      <w:r w:rsidRPr="001563D5">
        <w:rPr>
          <w:rFonts w:ascii="Arial" w:hAnsi="Arial" w:cs="Arial"/>
          <w:sz w:val="18"/>
          <w:szCs w:val="18"/>
          <w:u w:val="single"/>
          <w:lang w:val="el-GR"/>
        </w:rPr>
        <w:t>-</w:t>
      </w:r>
      <w:r w:rsidRPr="001563D5">
        <w:rPr>
          <w:rFonts w:ascii="Arial" w:hAnsi="Arial" w:cs="Arial"/>
          <w:sz w:val="18"/>
          <w:szCs w:val="18"/>
          <w:u w:val="single"/>
        </w:rPr>
        <w:t>pp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,</w:t>
      </w:r>
      <w:r w:rsidRPr="001563D5">
        <w:rPr>
          <w:rFonts w:ascii="Arial" w:eastAsia="Calibri" w:hAnsi="Arial" w:cs="Arial"/>
          <w:color w:val="000000"/>
          <w:sz w:val="18"/>
          <w:szCs w:val="18"/>
          <w:u w:val="single"/>
          <w:lang w:val="el-GR"/>
        </w:rPr>
        <w:t xml:space="preserve"> με Κωδικό ΟΠΣ 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5032907 και κωδικό ΠΔΕ:2018ΣΕ48260000.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 xml:space="preserve"> Το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έργο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συγχρηματοδοτείται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από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το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INTERREG IPA Cross Border Cooperation </w:t>
      </w:r>
      <w:proofErr w:type="spellStart"/>
      <w:r w:rsidRPr="001563D5">
        <w:rPr>
          <w:rFonts w:ascii="Arial" w:hAnsi="Arial" w:cs="Arial"/>
          <w:color w:val="000000"/>
          <w:sz w:val="18"/>
          <w:szCs w:val="18"/>
          <w:u w:val="single"/>
        </w:rPr>
        <w:t>Programme</w:t>
      </w:r>
      <w:proofErr w:type="spellEnd"/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CCI 2014 TC 16 I5CB 009.</w:t>
      </w:r>
    </w:p>
    <w:p w:rsidR="001E0F15" w:rsidRPr="001563D5" w:rsidRDefault="001E0F15" w:rsidP="001E0F15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Ινστιτούτο Γενετικής Βελτίωσης και </w:t>
      </w:r>
      <w:proofErr w:type="spellStart"/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 Πόρων</w:t>
      </w:r>
    </w:p>
    <w:p w:rsidR="001E0F15" w:rsidRPr="001563D5" w:rsidRDefault="001E0F15" w:rsidP="001E0F15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1E0F15" w:rsidRPr="001563D5" w:rsidRDefault="001E0F15" w:rsidP="001E0F15">
      <w:pPr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  <w:t>ΣΤΟΙΧΕΙΑ ΟΙΚΟΝΟΜΙΚΗΣ ΠΡΟΣΦΟΡΑΣ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2410"/>
        <w:gridCol w:w="2417"/>
      </w:tblGrid>
      <w:tr w:rsidR="001E0F15" w:rsidRPr="001563D5" w:rsidTr="009516B9">
        <w:trPr>
          <w:trHeight w:val="1371"/>
          <w:jc w:val="center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ΠΡΟΣΦΕΡΟΜΕΝΟ ΕΙΔΟΣ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E0F15" w:rsidRPr="001563D5" w:rsidRDefault="001E0F15" w:rsidP="009516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ΠΡΟΒΛΕΠΟΜΕΝΗ ΠΟΣΟΤΗΤΑ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E0F15" w:rsidRPr="001563D5" w:rsidRDefault="001E0F15" w:rsidP="009516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ΚΑΘΑΡΟ ΠΟΣΟ (ΧΩΡΙΣ ΦΠΑ)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63D5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ΣΥΝΟΛΙΚΟ ΠΟΣΟ ΜΕ ΦΠΑ</w:t>
            </w:r>
          </w:p>
        </w:tc>
      </w:tr>
      <w:tr w:rsidR="001E0F15" w:rsidRPr="001563D5" w:rsidTr="009516B9">
        <w:trPr>
          <w:trHeight w:val="548"/>
          <w:jc w:val="center"/>
        </w:trPr>
        <w:tc>
          <w:tcPr>
            <w:tcW w:w="2802" w:type="dxa"/>
            <w:vAlign w:val="center"/>
          </w:tcPr>
          <w:p w:rsidR="001E0F15" w:rsidRPr="001563D5" w:rsidRDefault="001E0F15" w:rsidP="00951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1E0F15" w:rsidRPr="001563D5" w:rsidRDefault="001E0F15" w:rsidP="00951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1563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 xml:space="preserve">ΤΜΗΜΑ </w:t>
            </w:r>
            <w:proofErr w:type="spellStart"/>
            <w:r w:rsidRPr="001563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Νο</w:t>
            </w:r>
            <w:proofErr w:type="spellEnd"/>
            <w:r w:rsidRPr="001563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 xml:space="preserve">  </w:t>
            </w:r>
          </w:p>
        </w:tc>
        <w:tc>
          <w:tcPr>
            <w:tcW w:w="2126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E0F15" w:rsidRPr="001563D5" w:rsidTr="009516B9">
        <w:trPr>
          <w:trHeight w:val="705"/>
          <w:jc w:val="center"/>
        </w:trPr>
        <w:tc>
          <w:tcPr>
            <w:tcW w:w="2802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2126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E0F15" w:rsidRPr="001563D5" w:rsidTr="009516B9">
        <w:trPr>
          <w:trHeight w:val="705"/>
          <w:jc w:val="center"/>
        </w:trPr>
        <w:tc>
          <w:tcPr>
            <w:tcW w:w="2802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2126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E0F15" w:rsidRPr="001563D5" w:rsidTr="009516B9">
        <w:trPr>
          <w:trHeight w:val="705"/>
          <w:jc w:val="center"/>
        </w:trPr>
        <w:tc>
          <w:tcPr>
            <w:tcW w:w="2802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</w:tc>
        <w:tc>
          <w:tcPr>
            <w:tcW w:w="2126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1E0F15" w:rsidRPr="001563D5" w:rsidTr="009516B9">
        <w:trPr>
          <w:trHeight w:val="1680"/>
          <w:jc w:val="center"/>
        </w:trPr>
        <w:tc>
          <w:tcPr>
            <w:tcW w:w="2802" w:type="dxa"/>
            <w:vAlign w:val="center"/>
          </w:tcPr>
          <w:p w:rsidR="001E0F15" w:rsidRPr="001563D5" w:rsidRDefault="001E0F15" w:rsidP="00951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1563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ΣΥΝΟΛΙΚΗ ΑΞΙΑ</w:t>
            </w:r>
          </w:p>
        </w:tc>
        <w:tc>
          <w:tcPr>
            <w:tcW w:w="2126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7" w:type="dxa"/>
          </w:tcPr>
          <w:p w:rsidR="001E0F15" w:rsidRPr="001563D5" w:rsidRDefault="001E0F15" w:rsidP="009516B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1E0F15" w:rsidRPr="001563D5" w:rsidRDefault="001E0F15" w:rsidP="001E0F1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Τόπος – Ημερομηνία:</w:t>
      </w:r>
    </w:p>
    <w:p w:rsidR="001E0F15" w:rsidRPr="001563D5" w:rsidRDefault="001E0F15" w:rsidP="001E0F1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Δηλώνω ως υποψήφιος ότι:</w:t>
      </w:r>
    </w:p>
    <w:p w:rsidR="001E0F15" w:rsidRPr="001563D5" w:rsidRDefault="001E0F15" w:rsidP="001E0F15">
      <w:pPr>
        <w:pStyle w:val="a3"/>
        <w:numPr>
          <w:ilvl w:val="0"/>
          <w:numId w:val="1"/>
        </w:numPr>
        <w:spacing w:after="60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1E0F15" w:rsidRPr="001563D5" w:rsidRDefault="001E0F15" w:rsidP="001E0F15">
      <w:pPr>
        <w:pStyle w:val="a3"/>
        <w:numPr>
          <w:ilvl w:val="0"/>
          <w:numId w:val="1"/>
        </w:numPr>
        <w:spacing w:after="60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η προσφορά ισχύει για διάστημα τουλάχιστον δύο (02) μηνών από την επόμενη μέρα της καταληκτικής ημερομηνίας υποβολής της.</w:t>
      </w:r>
    </w:p>
    <w:p w:rsidR="001E0F15" w:rsidRPr="001563D5" w:rsidRDefault="001E0F15" w:rsidP="001E0F15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Υπογραφή Προσφέροντος ή Νόμιμου Εκπροσώπου αυτού &amp; Σφραγίδα</w:t>
      </w:r>
    </w:p>
    <w:p w:rsidR="001E0F15" w:rsidRDefault="001E0F15" w:rsidP="001E0F15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571B83" w:rsidRPr="001E0F15" w:rsidRDefault="00571B83">
      <w:pPr>
        <w:rPr>
          <w:lang w:val="el-GR"/>
        </w:rPr>
      </w:pPr>
    </w:p>
    <w:sectPr w:rsidR="00571B83" w:rsidRPr="001E0F15" w:rsidSect="0057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F15"/>
    <w:rsid w:val="001E0F15"/>
    <w:rsid w:val="002277F6"/>
    <w:rsid w:val="00327ABD"/>
    <w:rsid w:val="003717A2"/>
    <w:rsid w:val="0057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5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0F1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E0F1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a3">
    <w:name w:val="List Paragraph"/>
    <w:basedOn w:val="a"/>
    <w:uiPriority w:val="34"/>
    <w:qFormat/>
    <w:rsid w:val="001E0F15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1E0F15"/>
    <w:pPr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2019-09-06T07:08:00Z</dcterms:created>
  <dcterms:modified xsi:type="dcterms:W3CDTF">2019-09-06T07:13:00Z</dcterms:modified>
</cp:coreProperties>
</file>