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20" w:rsidRDefault="00D95720" w:rsidP="00D95720">
      <w:pPr>
        <w:pStyle w:val="2"/>
        <w:tabs>
          <w:tab w:val="clear" w:pos="567"/>
          <w:tab w:val="left" w:pos="0"/>
        </w:tabs>
        <w:spacing w:before="57" w:after="57"/>
        <w:ind w:left="0" w:firstLine="0"/>
        <w:rPr>
          <w:lang w:val="el-GR"/>
        </w:rPr>
      </w:pPr>
      <w:bookmarkStart w:id="0" w:name="_Toc90499660"/>
      <w:r>
        <w:rPr>
          <w:lang w:val="el-GR"/>
        </w:rPr>
        <w:t xml:space="preserve">ΠΑΡΑΡΤΗΜΑ </w:t>
      </w:r>
      <w:r>
        <w:rPr>
          <w:lang w:val="en-US"/>
        </w:rPr>
        <w:t>III</w:t>
      </w:r>
      <w:r w:rsidRPr="000F0FD0">
        <w:rPr>
          <w:lang w:val="el-GR"/>
        </w:rPr>
        <w:t xml:space="preserve"> -</w:t>
      </w:r>
      <w:r>
        <w:rPr>
          <w:lang w:val="el-GR"/>
        </w:rPr>
        <w:t xml:space="preserve"> Υπόδειγμα Τεχνικής Προσφοράς</w:t>
      </w:r>
      <w:bookmarkEnd w:id="0"/>
      <w:r>
        <w:rPr>
          <w:lang w:val="el-GR"/>
        </w:rPr>
        <w:t xml:space="preserve"> </w:t>
      </w:r>
    </w:p>
    <w:p w:rsidR="00D95720" w:rsidRDefault="00D95720" w:rsidP="00D95720">
      <w:pPr>
        <w:spacing w:before="57" w:after="57"/>
        <w:rPr>
          <w:lang w:val="el-GR"/>
        </w:rPr>
      </w:pPr>
    </w:p>
    <w:p w:rsidR="00D95720" w:rsidRDefault="00D95720" w:rsidP="00D95720">
      <w:pPr>
        <w:spacing w:before="57" w:after="57"/>
        <w:rPr>
          <w:lang w:val="el-GR"/>
        </w:rPr>
      </w:pPr>
      <w:r>
        <w:rPr>
          <w:lang w:val="el-GR"/>
        </w:rPr>
        <w:t>Επωνυμία προσφέροντος: ……………………………….</w:t>
      </w:r>
    </w:p>
    <w:p w:rsidR="00D95720" w:rsidRDefault="00D95720" w:rsidP="00D95720">
      <w:pPr>
        <w:spacing w:before="57" w:after="57"/>
        <w:rPr>
          <w:lang w:val="el-GR"/>
        </w:rPr>
      </w:pPr>
      <w:r>
        <w:rPr>
          <w:lang w:val="el-GR"/>
        </w:rPr>
        <w:t>ΑΦΜ προσφέροντος: ………………………………………</w:t>
      </w:r>
    </w:p>
    <w:p w:rsidR="00D95720" w:rsidRPr="004A7B86" w:rsidRDefault="00D95720" w:rsidP="00D95720">
      <w:pPr>
        <w:spacing w:before="57" w:after="57"/>
        <w:jc w:val="center"/>
        <w:rPr>
          <w:b/>
          <w:lang w:val="el-GR"/>
        </w:rPr>
      </w:pPr>
    </w:p>
    <w:p w:rsidR="00D95720" w:rsidRPr="004A7B86" w:rsidRDefault="00D95720" w:rsidP="00D95720">
      <w:pPr>
        <w:spacing w:before="57" w:after="57"/>
        <w:jc w:val="center"/>
        <w:rPr>
          <w:b/>
          <w:lang w:val="el-GR"/>
        </w:rPr>
      </w:pPr>
    </w:p>
    <w:p w:rsidR="00D95720" w:rsidRPr="004A7B86" w:rsidRDefault="00D95720" w:rsidP="00D95720">
      <w:pPr>
        <w:spacing w:before="57" w:after="57"/>
        <w:jc w:val="center"/>
        <w:rPr>
          <w:b/>
          <w:lang w:val="el-GR"/>
        </w:rPr>
      </w:pPr>
      <w:r>
        <w:rPr>
          <w:b/>
          <w:lang w:val="en-US"/>
        </w:rPr>
        <w:t>TEXNIKH</w:t>
      </w:r>
      <w:r w:rsidRPr="004A7B86">
        <w:rPr>
          <w:b/>
          <w:lang w:val="el-GR"/>
        </w:rPr>
        <w:t xml:space="preserve"> ΠΡΟΣΦΟΡΑ ΓΙΑ ΤΗΝ ΠΡΟΜΗΘΕΙΑ ΣΥΣΚΕΥΗΣ ΦΑΣΜΑΤΟΜΕΤΡΙΑΣ ΑΤΟΜΙΚΗΣ ΕΚΠΟΜΠΗΣ ΜΕ ΕΠΑΓΩΓΙΚΟ ΣΥΖΕΥΓΜΕΝΟ ΠΛΑΣΜΑ (</w:t>
      </w:r>
      <w:r w:rsidRPr="004A7B86">
        <w:rPr>
          <w:b/>
          <w:lang w:val="en-US"/>
        </w:rPr>
        <w:t>ICP</w:t>
      </w:r>
      <w:r>
        <w:rPr>
          <w:b/>
          <w:lang w:val="el-GR"/>
        </w:rPr>
        <w:t>)</w:t>
      </w:r>
    </w:p>
    <w:p w:rsidR="00D95720" w:rsidRPr="00B90F35" w:rsidRDefault="00D95720" w:rsidP="00D95720">
      <w:pPr>
        <w:suppressAutoHyphens w:val="0"/>
        <w:autoSpaceDE w:val="0"/>
        <w:autoSpaceDN w:val="0"/>
        <w:adjustRightInd w:val="0"/>
        <w:spacing w:after="0"/>
        <w:jc w:val="left"/>
        <w:rPr>
          <w:color w:val="000000"/>
          <w:sz w:val="24"/>
          <w:lang w:val="el-GR" w:eastAsia="el-GR"/>
        </w:rPr>
      </w:pPr>
    </w:p>
    <w:p w:rsidR="00D95720" w:rsidRPr="00FF5BA3" w:rsidRDefault="00D95720" w:rsidP="00D95720">
      <w:pPr>
        <w:suppressAutoHyphens w:val="0"/>
        <w:autoSpaceDE w:val="0"/>
        <w:autoSpaceDN w:val="0"/>
        <w:adjustRightInd w:val="0"/>
        <w:spacing w:after="0"/>
        <w:jc w:val="left"/>
        <w:rPr>
          <w:color w:val="000000"/>
          <w:szCs w:val="22"/>
          <w:lang w:val="el-GR" w:eastAsia="el-GR"/>
        </w:rPr>
      </w:pPr>
      <w:r w:rsidRPr="00FF5BA3">
        <w:rPr>
          <w:color w:val="000000"/>
          <w:szCs w:val="22"/>
          <w:lang w:val="el-GR" w:eastAsia="el-GR"/>
        </w:rPr>
        <w:t xml:space="preserve">Προς: </w:t>
      </w:r>
    </w:p>
    <w:p w:rsidR="00D95720" w:rsidRDefault="00D95720" w:rsidP="00D95720">
      <w:pPr>
        <w:suppressAutoHyphens w:val="0"/>
        <w:autoSpaceDE w:val="0"/>
        <w:autoSpaceDN w:val="0"/>
        <w:adjustRightInd w:val="0"/>
        <w:spacing w:after="0"/>
        <w:jc w:val="left"/>
        <w:rPr>
          <w:b/>
          <w:bCs/>
          <w:color w:val="000000"/>
          <w:szCs w:val="22"/>
          <w:lang w:val="el-GR" w:eastAsia="el-GR"/>
        </w:rPr>
      </w:pPr>
    </w:p>
    <w:p w:rsidR="00D95720" w:rsidRDefault="00D95720" w:rsidP="00D95720">
      <w:pPr>
        <w:suppressAutoHyphens w:val="0"/>
        <w:autoSpaceDE w:val="0"/>
        <w:autoSpaceDN w:val="0"/>
        <w:adjustRightInd w:val="0"/>
        <w:spacing w:after="0"/>
        <w:jc w:val="left"/>
        <w:rPr>
          <w:b/>
          <w:bCs/>
          <w:color w:val="000000"/>
          <w:szCs w:val="22"/>
          <w:lang w:val="el-GR" w:eastAsia="el-GR"/>
        </w:rPr>
      </w:pPr>
      <w:r w:rsidRPr="00FF5BA3">
        <w:rPr>
          <w:b/>
          <w:bCs/>
          <w:color w:val="000000"/>
          <w:szCs w:val="22"/>
          <w:lang w:val="el-GR" w:eastAsia="el-GR"/>
        </w:rPr>
        <w:t xml:space="preserve">Το Ινστιτούτο </w:t>
      </w:r>
      <w:r>
        <w:rPr>
          <w:b/>
          <w:bCs/>
          <w:color w:val="000000"/>
          <w:szCs w:val="22"/>
          <w:lang w:val="el-GR" w:eastAsia="el-GR"/>
        </w:rPr>
        <w:t xml:space="preserve">Εδαφοϋδατικών Πόρων </w:t>
      </w:r>
      <w:r w:rsidRPr="00FF5BA3">
        <w:rPr>
          <w:b/>
          <w:bCs/>
          <w:color w:val="000000"/>
          <w:szCs w:val="22"/>
          <w:lang w:val="el-GR" w:eastAsia="el-GR"/>
        </w:rPr>
        <w:t xml:space="preserve"> </w:t>
      </w:r>
      <w:r>
        <w:rPr>
          <w:b/>
          <w:bCs/>
          <w:color w:val="000000"/>
          <w:szCs w:val="22"/>
          <w:lang w:val="el-GR" w:eastAsia="el-GR"/>
        </w:rPr>
        <w:t>του Ελληνικού Γεωργικού Οργανισμού – «ΔΗΜΗΤΡΑ»</w:t>
      </w:r>
    </w:p>
    <w:p w:rsidR="00D95720" w:rsidRDefault="00D95720" w:rsidP="00D95720">
      <w:pPr>
        <w:suppressAutoHyphens w:val="0"/>
        <w:autoSpaceDE w:val="0"/>
        <w:autoSpaceDN w:val="0"/>
        <w:adjustRightInd w:val="0"/>
        <w:spacing w:after="0"/>
        <w:jc w:val="left"/>
        <w:rPr>
          <w:b/>
          <w:bCs/>
          <w:color w:val="000000"/>
          <w:szCs w:val="22"/>
          <w:lang w:val="el-GR" w:eastAsia="el-GR"/>
        </w:rPr>
      </w:pPr>
    </w:p>
    <w:p w:rsidR="00D95720" w:rsidRDefault="00D95720" w:rsidP="00D95720">
      <w:pPr>
        <w:suppressAutoHyphens w:val="0"/>
        <w:autoSpaceDE w:val="0"/>
        <w:autoSpaceDN w:val="0"/>
        <w:adjustRightInd w:val="0"/>
        <w:spacing w:after="0"/>
        <w:jc w:val="left"/>
        <w:rPr>
          <w:color w:val="000000"/>
          <w:szCs w:val="22"/>
          <w:lang w:val="el-GR" w:eastAsia="el-GR"/>
        </w:rPr>
      </w:pPr>
      <w:r w:rsidRPr="00FF5BA3">
        <w:rPr>
          <w:color w:val="000000"/>
          <w:szCs w:val="22"/>
          <w:lang w:val="el-GR" w:eastAsia="el-GR"/>
        </w:rPr>
        <w:t xml:space="preserve">Ταχ. Δ/νση : </w:t>
      </w:r>
      <w:r>
        <w:rPr>
          <w:color w:val="000000"/>
          <w:szCs w:val="22"/>
          <w:lang w:val="el-GR" w:eastAsia="el-GR"/>
        </w:rPr>
        <w:t>Περιοχή Ελληνικής Γεωργικής Σχολής, Αγρόκτημα Θέρμης, Θεσσαλονίκη, 57001</w:t>
      </w:r>
    </w:p>
    <w:p w:rsidR="00D95720" w:rsidRDefault="00D95720" w:rsidP="00D95720">
      <w:pPr>
        <w:suppressAutoHyphens w:val="0"/>
        <w:autoSpaceDE w:val="0"/>
        <w:autoSpaceDN w:val="0"/>
        <w:adjustRightInd w:val="0"/>
        <w:spacing w:after="0"/>
        <w:jc w:val="left"/>
        <w:rPr>
          <w:color w:val="000000"/>
          <w:szCs w:val="22"/>
          <w:lang w:val="el-GR" w:eastAsia="el-GR"/>
        </w:rPr>
      </w:pPr>
    </w:p>
    <w:p w:rsidR="00D95720" w:rsidRDefault="00D95720" w:rsidP="00D95720">
      <w:pPr>
        <w:pStyle w:val="TableParagraph"/>
        <w:jc w:val="both"/>
        <w:rPr>
          <w:color w:val="000000"/>
          <w:lang w:eastAsia="el-GR"/>
        </w:rPr>
      </w:pPr>
      <w:r w:rsidRPr="00874EA5">
        <w:rPr>
          <w:color w:val="000000"/>
          <w:lang w:eastAsia="el-GR"/>
        </w:rPr>
        <w:t xml:space="preserve">Σύμφωνα με την αριθμ. </w:t>
      </w:r>
      <w:r w:rsidR="00C02500" w:rsidRPr="00C02500">
        <w:rPr>
          <w:color w:val="000000"/>
          <w:lang w:eastAsia="el-GR"/>
        </w:rPr>
        <w:t xml:space="preserve">4593/69095/28.12.2021 </w:t>
      </w:r>
      <w:r w:rsidRPr="00874EA5">
        <w:rPr>
          <w:color w:val="000000"/>
          <w:lang w:eastAsia="el-GR"/>
        </w:rPr>
        <w:t>Διακήρυξη Διαγωνισμού κάτω των ορίων με ανοιχτή διαδικασία μέσω ΕΣΗΔΗΣ για την σύναψη σύμβασης με αντικείμενο την «</w:t>
      </w:r>
      <w:r w:rsidRPr="00874EA5">
        <w:rPr>
          <w:rFonts w:eastAsia="Times New Roman"/>
          <w:color w:val="000000"/>
          <w:lang w:eastAsia="el-GR"/>
        </w:rPr>
        <w:t>Προμήθεια συσκευής Φασματομετρίας Ατομικής Εκπομπής με Επαγωγικό Συζευγμενο Πλάσμα (ICP)</w:t>
      </w:r>
      <w:r w:rsidRPr="00874EA5">
        <w:rPr>
          <w:color w:val="000000"/>
          <w:lang w:eastAsia="el-GR"/>
        </w:rPr>
        <w:t xml:space="preserve">» του Ινστιτούτου </w:t>
      </w:r>
      <w:r w:rsidRPr="00874EA5">
        <w:rPr>
          <w:bCs/>
          <w:color w:val="000000"/>
          <w:lang w:eastAsia="el-GR"/>
        </w:rPr>
        <w:t xml:space="preserve">Εδαφοϋδατικών Πόρων </w:t>
      </w:r>
      <w:r w:rsidRPr="00FF5BA3">
        <w:rPr>
          <w:bCs/>
          <w:color w:val="000000"/>
          <w:lang w:eastAsia="el-GR"/>
        </w:rPr>
        <w:t xml:space="preserve"> </w:t>
      </w:r>
      <w:r w:rsidRPr="00874EA5">
        <w:rPr>
          <w:color w:val="000000"/>
          <w:lang w:eastAsia="el-GR"/>
        </w:rPr>
        <w:t xml:space="preserve">του Ελληνικού Γεωργικού Οργανισμού - ΔΗΜΗΤΡΑ, </w:t>
      </w:r>
      <w:r>
        <w:rPr>
          <w:color w:val="000000"/>
          <w:lang w:eastAsia="el-GR"/>
        </w:rPr>
        <w:t xml:space="preserve">καταθέτω την παρούσα τεχνική προσφορά. </w:t>
      </w:r>
    </w:p>
    <w:p w:rsidR="00D95720" w:rsidRPr="00D56B48" w:rsidRDefault="00D95720" w:rsidP="00D95720">
      <w:pPr>
        <w:pStyle w:val="TableParagraph"/>
        <w:jc w:val="both"/>
        <w:rPr>
          <w:lang w:eastAsia="el-GR"/>
        </w:rPr>
      </w:pPr>
      <w:r>
        <w:rPr>
          <w:color w:val="000000"/>
          <w:lang w:eastAsia="el-GR"/>
        </w:rPr>
        <w:t>Δ</w:t>
      </w:r>
      <w:r w:rsidRPr="00D56B48">
        <w:rPr>
          <w:lang w:eastAsia="el-GR"/>
        </w:rPr>
        <w:t xml:space="preserve">ηλώνω ότι η προσφορά ισχύει από την υποβολή της και για διάστημα οκτώ -08- μηνών από την επόμενη της διενέργειας του διαγωνισμού και την υποβάλλω, προκειμένου να χρησιμοποιηθεί κατά τη σύναψη σύμβασης για το προσφερόμενο είδος στην περίπτωση ανάδειξής μου ως αναδόχου του παρόντος διαγωνισμού. </w:t>
      </w:r>
    </w:p>
    <w:p w:rsidR="00D95720" w:rsidRPr="00D56B48" w:rsidRDefault="00D95720" w:rsidP="00D95720">
      <w:pPr>
        <w:suppressAutoHyphens w:val="0"/>
        <w:autoSpaceDE w:val="0"/>
        <w:autoSpaceDN w:val="0"/>
        <w:adjustRightInd w:val="0"/>
        <w:spacing w:after="0"/>
        <w:rPr>
          <w:szCs w:val="22"/>
          <w:lang w:val="el-GR" w:eastAsia="el-GR"/>
        </w:rPr>
      </w:pPr>
    </w:p>
    <w:p w:rsidR="00D95720" w:rsidRPr="00D56B48" w:rsidRDefault="00D95720" w:rsidP="00D95720">
      <w:pPr>
        <w:suppressAutoHyphens w:val="0"/>
        <w:autoSpaceDE w:val="0"/>
        <w:autoSpaceDN w:val="0"/>
        <w:adjustRightInd w:val="0"/>
        <w:spacing w:after="0"/>
        <w:rPr>
          <w:szCs w:val="22"/>
          <w:lang w:val="el-GR" w:eastAsia="el-GR"/>
        </w:rPr>
      </w:pPr>
      <w:r w:rsidRPr="00D56B48">
        <w:rPr>
          <w:szCs w:val="22"/>
          <w:lang w:val="el-GR" w:eastAsia="el-GR"/>
        </w:rPr>
        <w:t xml:space="preserve">Συνημμένα υποβάλλω: </w:t>
      </w:r>
    </w:p>
    <w:p w:rsidR="00D95720" w:rsidRPr="00D56B48" w:rsidRDefault="00D95720" w:rsidP="00D95720">
      <w:pPr>
        <w:pStyle w:val="a4"/>
        <w:numPr>
          <w:ilvl w:val="0"/>
          <w:numId w:val="1"/>
        </w:numPr>
        <w:jc w:val="both"/>
        <w:rPr>
          <w:rFonts w:ascii="Calibri" w:hAnsi="Calibri" w:cs="Calibri"/>
          <w:sz w:val="22"/>
          <w:szCs w:val="24"/>
          <w:lang w:val="el-GR" w:eastAsia="ar-SA"/>
        </w:rPr>
      </w:pPr>
      <w:r w:rsidRPr="00D56B48">
        <w:rPr>
          <w:rFonts w:ascii="Calibri" w:hAnsi="Calibri" w:cs="Calibri"/>
          <w:sz w:val="22"/>
          <w:szCs w:val="24"/>
          <w:lang w:val="el-GR" w:eastAsia="ar-SA"/>
        </w:rPr>
        <w:t>τους πίνακες συμμόρφωσης του Παραρτήματος ΙΙΙ «Υπόδειγμα Τεχνικής Προσφοράς» της διακήρυξης, με συνημμένο συνοδευτικό υλικό τεκμηρίωσης  (πχ εγχειρίδια, τεχνικά φυλλάδια, τεχνικές περιγραφές, κ.λπ.).</w:t>
      </w:r>
    </w:p>
    <w:p w:rsidR="00D95720" w:rsidRPr="00D56B48" w:rsidRDefault="00D95720" w:rsidP="00D95720">
      <w:pPr>
        <w:pStyle w:val="a4"/>
        <w:jc w:val="both"/>
        <w:rPr>
          <w:rFonts w:ascii="Calibri" w:hAnsi="Calibri" w:cs="Calibri"/>
          <w:sz w:val="22"/>
          <w:szCs w:val="24"/>
          <w:lang w:val="el-GR" w:eastAsia="ar-SA"/>
        </w:rPr>
      </w:pPr>
    </w:p>
    <w:p w:rsidR="00D95720" w:rsidRPr="00D56B48" w:rsidRDefault="00D95720" w:rsidP="00D95720">
      <w:pPr>
        <w:pStyle w:val="a4"/>
        <w:numPr>
          <w:ilvl w:val="0"/>
          <w:numId w:val="1"/>
        </w:numPr>
        <w:rPr>
          <w:rFonts w:ascii="Calibri" w:hAnsi="Calibri" w:cs="Calibri"/>
          <w:sz w:val="22"/>
          <w:szCs w:val="24"/>
          <w:lang w:val="el-GR" w:eastAsia="ar-SA"/>
        </w:rPr>
      </w:pPr>
      <w:r w:rsidRPr="00D56B48">
        <w:rPr>
          <w:rFonts w:ascii="Calibri" w:hAnsi="Calibri" w:cs="Calibri"/>
          <w:sz w:val="22"/>
          <w:szCs w:val="24"/>
          <w:lang w:val="el-GR" w:eastAsia="ar-SA"/>
        </w:rPr>
        <w:t xml:space="preserve">μια υπεύθυνη δήλωση υπογεγραμμένη από το νόμιμο εκπρόσωπο η οποία αναφέρει : </w:t>
      </w:r>
    </w:p>
    <w:p w:rsidR="00D95720" w:rsidRPr="00D56B48" w:rsidRDefault="00D95720" w:rsidP="00D95720">
      <w:pPr>
        <w:ind w:left="709"/>
        <w:rPr>
          <w:lang w:val="el-GR"/>
        </w:rPr>
      </w:pPr>
      <w:r w:rsidRPr="00D56B48">
        <w:rPr>
          <w:lang w:val="el-GR"/>
        </w:rPr>
        <w:t xml:space="preserve">α) το τμήμα της σύμβασης που προτίθενται να αναθέσουν υπό μορφή υπεργολαβίας σε τρίτους, καθώς και τους υπεργολάβους που προτείνουν, </w:t>
      </w:r>
    </w:p>
    <w:p w:rsidR="00D95720" w:rsidRPr="00D56B48" w:rsidRDefault="00D95720" w:rsidP="00D95720">
      <w:pPr>
        <w:ind w:left="709"/>
        <w:rPr>
          <w:lang w:val="el-GR"/>
        </w:rPr>
      </w:pPr>
      <w:r w:rsidRPr="00D56B48">
        <w:rPr>
          <w:lang w:val="el-GR"/>
        </w:rPr>
        <w:t>β) τη χώρα παραγωγής του προσφερόμενου προϊόντος και την επιχειρηματική μονάδα στην οποία παράγεται αυτό, καθώς και τον τόπο εγκατάστασής της,</w:t>
      </w:r>
    </w:p>
    <w:p w:rsidR="00D95720" w:rsidRDefault="00D95720" w:rsidP="00D95720">
      <w:pPr>
        <w:ind w:left="709"/>
        <w:rPr>
          <w:lang w:val="el-GR"/>
        </w:rPr>
      </w:pPr>
      <w:r w:rsidRPr="00D56B48">
        <w:rPr>
          <w:lang w:val="el-GR"/>
        </w:rPr>
        <w:t>γ) τη διάρκεια της παρεχόμενης σε έτη εγγύησης καλής λειτουργίας.</w:t>
      </w:r>
    </w:p>
    <w:p w:rsidR="00D95720" w:rsidRDefault="00D95720" w:rsidP="00D95720">
      <w:pPr>
        <w:ind w:left="709"/>
        <w:rPr>
          <w:lang w:val="el-GR"/>
        </w:rPr>
      </w:pPr>
    </w:p>
    <w:p w:rsidR="00D95720" w:rsidRPr="00D56B48" w:rsidRDefault="00D95720" w:rsidP="00D95720">
      <w:pPr>
        <w:ind w:left="709"/>
        <w:rPr>
          <w:lang w:val="el-GR"/>
        </w:rPr>
      </w:pPr>
    </w:p>
    <w:p w:rsidR="00D95720" w:rsidRPr="00D56B48" w:rsidRDefault="00D95720" w:rsidP="00D95720">
      <w:pPr>
        <w:suppressAutoHyphens w:val="0"/>
        <w:autoSpaceDE w:val="0"/>
        <w:autoSpaceDN w:val="0"/>
        <w:adjustRightInd w:val="0"/>
        <w:spacing w:after="0"/>
        <w:jc w:val="left"/>
        <w:rPr>
          <w:sz w:val="24"/>
          <w:lang w:val="el-GR" w:eastAsia="el-GR"/>
        </w:rPr>
      </w:pPr>
    </w:p>
    <w:p w:rsidR="00D95720" w:rsidRPr="00D56B48" w:rsidRDefault="00D95720" w:rsidP="00D95720">
      <w:pPr>
        <w:suppressAutoHyphens w:val="0"/>
        <w:autoSpaceDE w:val="0"/>
        <w:autoSpaceDN w:val="0"/>
        <w:adjustRightInd w:val="0"/>
        <w:spacing w:after="0"/>
        <w:jc w:val="center"/>
        <w:rPr>
          <w:szCs w:val="22"/>
          <w:lang w:val="el-GR" w:eastAsia="el-GR"/>
        </w:rPr>
      </w:pPr>
      <w:r w:rsidRPr="00D56B48">
        <w:rPr>
          <w:szCs w:val="22"/>
          <w:lang w:val="el-GR" w:eastAsia="el-GR"/>
        </w:rPr>
        <w:t>Τόπος, Ημερομηνία:</w:t>
      </w:r>
    </w:p>
    <w:p w:rsidR="00D95720" w:rsidRPr="00D56B48" w:rsidRDefault="00D95720" w:rsidP="00D95720">
      <w:pPr>
        <w:suppressAutoHyphens w:val="0"/>
        <w:autoSpaceDE w:val="0"/>
        <w:autoSpaceDN w:val="0"/>
        <w:adjustRightInd w:val="0"/>
        <w:spacing w:after="0"/>
        <w:jc w:val="center"/>
        <w:rPr>
          <w:sz w:val="24"/>
          <w:lang w:val="el-GR" w:eastAsia="el-GR"/>
        </w:rPr>
      </w:pPr>
    </w:p>
    <w:p w:rsidR="00D95720" w:rsidRPr="00D56B48" w:rsidRDefault="00D95720" w:rsidP="00D95720">
      <w:pPr>
        <w:spacing w:before="57" w:after="57"/>
        <w:jc w:val="center"/>
        <w:rPr>
          <w:lang w:val="el-GR"/>
        </w:rPr>
      </w:pPr>
      <w:r w:rsidRPr="00D56B48">
        <w:rPr>
          <w:szCs w:val="22"/>
          <w:lang w:val="el-GR" w:eastAsia="el-GR"/>
        </w:rPr>
        <w:t>Ο Προσφέρων</w:t>
      </w:r>
    </w:p>
    <w:p w:rsidR="00D95720" w:rsidRDefault="00D95720" w:rsidP="00D95720">
      <w:pPr>
        <w:suppressAutoHyphens w:val="0"/>
        <w:spacing w:after="0"/>
        <w:jc w:val="left"/>
        <w:rPr>
          <w:lang w:val="el-GR"/>
        </w:rPr>
      </w:pPr>
      <w:r>
        <w:rPr>
          <w:lang w:val="el-GR"/>
        </w:rPr>
        <w:br w:type="page"/>
      </w:r>
    </w:p>
    <w:tbl>
      <w:tblPr>
        <w:tblStyle w:val="a5"/>
        <w:tblW w:w="0" w:type="auto"/>
        <w:tblLook w:val="04A0"/>
      </w:tblPr>
      <w:tblGrid>
        <w:gridCol w:w="3860"/>
        <w:gridCol w:w="1371"/>
        <w:gridCol w:w="1574"/>
        <w:gridCol w:w="1717"/>
      </w:tblGrid>
      <w:tr w:rsidR="00D95720" w:rsidRPr="00C02500" w:rsidTr="00D95720">
        <w:trPr>
          <w:trHeight w:val="574"/>
        </w:trPr>
        <w:tc>
          <w:tcPr>
            <w:tcW w:w="8522" w:type="dxa"/>
            <w:gridSpan w:val="4"/>
            <w:shd w:val="clear" w:color="auto" w:fill="FFFF00"/>
            <w:vAlign w:val="center"/>
          </w:tcPr>
          <w:p w:rsidR="00D95720" w:rsidRPr="00FD0EC5" w:rsidRDefault="00D95720" w:rsidP="006919BD">
            <w:pPr>
              <w:suppressAutoHyphens w:val="0"/>
              <w:jc w:val="center"/>
              <w:rPr>
                <w:rFonts w:ascii="Arial" w:hAnsi="Arial" w:cs="Arial"/>
                <w:b/>
                <w:color w:val="002060"/>
                <w:sz w:val="24"/>
                <w:lang w:val="el-GR"/>
              </w:rPr>
            </w:pPr>
            <w:r w:rsidRPr="00FD0EC5">
              <w:rPr>
                <w:rFonts w:ascii="Arial" w:hAnsi="Arial" w:cs="Arial"/>
                <w:b/>
                <w:color w:val="002060"/>
                <w:sz w:val="24"/>
                <w:lang w:val="el-GR"/>
              </w:rPr>
              <w:lastRenderedPageBreak/>
              <w:t xml:space="preserve">ΠΙΝΑΚΑΣ ΣΥΜΜΟΡΦΩΣΗΣ Ι – ΓΕΝΙΚΕΣ ΠΡΟΔΙΑΓΡΑΦΕΣ </w:t>
            </w:r>
          </w:p>
        </w:tc>
      </w:tr>
      <w:tr w:rsidR="00D95720" w:rsidTr="00D95720">
        <w:trPr>
          <w:trHeight w:val="574"/>
        </w:trPr>
        <w:tc>
          <w:tcPr>
            <w:tcW w:w="3860" w:type="dxa"/>
            <w:shd w:val="clear" w:color="auto" w:fill="FFFF00"/>
            <w:vAlign w:val="center"/>
          </w:tcPr>
          <w:p w:rsidR="00D95720" w:rsidRPr="001956CF" w:rsidRDefault="00D95720" w:rsidP="006919BD">
            <w:pPr>
              <w:suppressAutoHyphens w:val="0"/>
              <w:rPr>
                <w:rFonts w:ascii="Arial" w:hAnsi="Arial" w:cs="Arial"/>
                <w:b/>
                <w:color w:val="002060"/>
                <w:szCs w:val="22"/>
                <w:lang w:val="el-GR"/>
              </w:rPr>
            </w:pPr>
            <w:r>
              <w:rPr>
                <w:rFonts w:ascii="Arial" w:hAnsi="Arial" w:cs="Arial"/>
                <w:b/>
                <w:color w:val="002060"/>
                <w:szCs w:val="22"/>
                <w:lang w:val="el-GR"/>
              </w:rPr>
              <w:t xml:space="preserve">ΓΕΝΙΚΕΣ </w:t>
            </w:r>
            <w:r w:rsidRPr="001956CF">
              <w:rPr>
                <w:rFonts w:ascii="Arial" w:hAnsi="Arial" w:cs="Arial"/>
                <w:b/>
                <w:color w:val="002060"/>
                <w:szCs w:val="22"/>
                <w:lang w:val="el-GR"/>
              </w:rPr>
              <w:t>ΠΡΟΔΙΑΓΡΑΦΕΣ</w:t>
            </w:r>
          </w:p>
        </w:tc>
        <w:tc>
          <w:tcPr>
            <w:tcW w:w="1371"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2"/>
                <w:lang w:val="el-GR"/>
              </w:rPr>
              <w:t>ΑΠΑΙΤΗΣΗ</w:t>
            </w:r>
          </w:p>
        </w:tc>
        <w:tc>
          <w:tcPr>
            <w:tcW w:w="1574"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2"/>
                <w:lang w:val="el-GR"/>
              </w:rPr>
              <w:t>ΑΠΑΝΤΗΣΗ (ΝΑΙ/ΟΧΙ)</w:t>
            </w:r>
          </w:p>
        </w:tc>
        <w:tc>
          <w:tcPr>
            <w:tcW w:w="1717"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2"/>
                <w:lang w:val="el-GR"/>
              </w:rPr>
              <w:t>ΠΑΡΑΠΟΜΠΗ</w:t>
            </w:r>
          </w:p>
        </w:tc>
      </w:tr>
      <w:tr w:rsidR="00D95720" w:rsidRPr="00C02500" w:rsidTr="00D95720">
        <w:tc>
          <w:tcPr>
            <w:tcW w:w="3860" w:type="dxa"/>
            <w:shd w:val="clear" w:color="auto" w:fill="FFFF00"/>
          </w:tcPr>
          <w:p w:rsidR="00D95720" w:rsidRPr="0068013C" w:rsidRDefault="00D95720" w:rsidP="006919BD">
            <w:pPr>
              <w:suppressAutoHyphens w:val="0"/>
              <w:jc w:val="left"/>
              <w:rPr>
                <w:rFonts w:ascii="Cambria" w:hAnsi="Cambria" w:cs="Mangal"/>
                <w:color w:val="000000"/>
                <w:sz w:val="24"/>
                <w:szCs w:val="22"/>
                <w:lang w:val="el-GR"/>
              </w:rPr>
            </w:pPr>
            <w:r w:rsidRPr="001956CF">
              <w:rPr>
                <w:rFonts w:ascii="Arial" w:hAnsi="Arial" w:cs="Arial"/>
                <w:b/>
                <w:color w:val="002060"/>
                <w:szCs w:val="22"/>
                <w:lang w:val="el-GR"/>
              </w:rPr>
              <w:t>ΥΠΗΡΕΣΙΕΣ ΕΓΚΑΤΑΣΤΑΣΗΣ – ΕΓΓΥΗΣΗ – ΤΕΧΝΙΚΗ ΥΠΟΣΤΗΡΙΞΗ</w:t>
            </w:r>
            <w:r w:rsidRPr="00FD0EC5">
              <w:rPr>
                <w:b/>
                <w:bCs/>
                <w:szCs w:val="22"/>
                <w:lang w:val="el-GR"/>
              </w:rPr>
              <w:t xml:space="preserve"> </w:t>
            </w:r>
          </w:p>
        </w:tc>
        <w:tc>
          <w:tcPr>
            <w:tcW w:w="1371" w:type="dxa"/>
            <w:shd w:val="clear" w:color="auto" w:fill="FFFF00"/>
          </w:tcPr>
          <w:p w:rsidR="00D95720" w:rsidRDefault="00D95720" w:rsidP="006919BD">
            <w:pPr>
              <w:suppressAutoHyphens w:val="0"/>
              <w:jc w:val="left"/>
              <w:rPr>
                <w:rFonts w:ascii="Arial" w:hAnsi="Arial" w:cs="Arial"/>
                <w:b/>
                <w:color w:val="002060"/>
                <w:sz w:val="24"/>
                <w:szCs w:val="22"/>
                <w:lang w:val="el-GR"/>
              </w:rPr>
            </w:pPr>
          </w:p>
        </w:tc>
        <w:tc>
          <w:tcPr>
            <w:tcW w:w="1574" w:type="dxa"/>
            <w:shd w:val="clear" w:color="auto" w:fill="FFFF00"/>
          </w:tcPr>
          <w:p w:rsidR="00D95720" w:rsidRDefault="00D95720" w:rsidP="006919BD">
            <w:pPr>
              <w:suppressAutoHyphens w:val="0"/>
              <w:jc w:val="left"/>
              <w:rPr>
                <w:rFonts w:ascii="Arial" w:hAnsi="Arial" w:cs="Arial"/>
                <w:b/>
                <w:color w:val="002060"/>
                <w:sz w:val="24"/>
                <w:szCs w:val="22"/>
                <w:lang w:val="el-GR"/>
              </w:rPr>
            </w:pPr>
          </w:p>
        </w:tc>
        <w:tc>
          <w:tcPr>
            <w:tcW w:w="1717" w:type="dxa"/>
            <w:shd w:val="clear" w:color="auto" w:fill="FFFF00"/>
          </w:tcPr>
          <w:p w:rsidR="00D95720" w:rsidRDefault="00D95720" w:rsidP="006919BD">
            <w:pPr>
              <w:suppressAutoHyphens w:val="0"/>
              <w:jc w:val="left"/>
              <w:rPr>
                <w:rFonts w:ascii="Arial" w:hAnsi="Arial" w:cs="Arial"/>
                <w:b/>
                <w:color w:val="002060"/>
                <w:sz w:val="24"/>
                <w:szCs w:val="22"/>
                <w:lang w:val="el-GR"/>
              </w:rPr>
            </w:pPr>
          </w:p>
        </w:tc>
      </w:tr>
      <w:tr w:rsidR="00D95720" w:rsidTr="00D95720">
        <w:tc>
          <w:tcPr>
            <w:tcW w:w="3860" w:type="dxa"/>
          </w:tcPr>
          <w:p w:rsidR="00D95720" w:rsidRDefault="00D95720" w:rsidP="006919BD">
            <w:pPr>
              <w:suppressAutoHyphens w:val="0"/>
              <w:jc w:val="left"/>
              <w:rPr>
                <w:rFonts w:ascii="Arial" w:hAnsi="Arial" w:cs="Arial"/>
                <w:b/>
                <w:color w:val="002060"/>
                <w:sz w:val="24"/>
                <w:szCs w:val="22"/>
                <w:lang w:val="el-GR"/>
              </w:rPr>
            </w:pPr>
            <w:r w:rsidRPr="002A755A">
              <w:rPr>
                <w:color w:val="000000"/>
                <w:szCs w:val="22"/>
                <w:lang w:val="el-GR" w:eastAsia="el-GR"/>
              </w:rPr>
              <w:t>Μεταφορά και τοποθέτηση εξοπλισμού στο σημείο εγκατάστασης</w:t>
            </w:r>
          </w:p>
        </w:tc>
        <w:tc>
          <w:tcPr>
            <w:tcW w:w="1371"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574" w:type="dxa"/>
          </w:tcPr>
          <w:p w:rsidR="00D95720" w:rsidRDefault="00D95720" w:rsidP="006919BD">
            <w:pPr>
              <w:suppressAutoHyphens w:val="0"/>
              <w:jc w:val="left"/>
              <w:rPr>
                <w:rFonts w:ascii="Arial" w:hAnsi="Arial" w:cs="Arial"/>
                <w:b/>
                <w:color w:val="002060"/>
                <w:sz w:val="24"/>
                <w:szCs w:val="22"/>
                <w:lang w:val="el-GR"/>
              </w:rPr>
            </w:pPr>
          </w:p>
        </w:tc>
        <w:tc>
          <w:tcPr>
            <w:tcW w:w="1717" w:type="dxa"/>
          </w:tcPr>
          <w:p w:rsidR="00D95720" w:rsidRDefault="00D95720" w:rsidP="006919BD">
            <w:pPr>
              <w:suppressAutoHyphens w:val="0"/>
              <w:jc w:val="left"/>
              <w:rPr>
                <w:rFonts w:ascii="Arial" w:hAnsi="Arial" w:cs="Arial"/>
                <w:b/>
                <w:color w:val="002060"/>
                <w:sz w:val="24"/>
                <w:szCs w:val="22"/>
                <w:lang w:val="el-GR"/>
              </w:rPr>
            </w:pPr>
          </w:p>
        </w:tc>
      </w:tr>
      <w:tr w:rsidR="00D95720" w:rsidTr="00D95720">
        <w:tc>
          <w:tcPr>
            <w:tcW w:w="3860" w:type="dxa"/>
          </w:tcPr>
          <w:p w:rsidR="00D95720" w:rsidRDefault="00D95720" w:rsidP="006919BD">
            <w:pPr>
              <w:suppressAutoHyphens w:val="0"/>
              <w:jc w:val="left"/>
              <w:rPr>
                <w:rFonts w:ascii="Arial" w:hAnsi="Arial" w:cs="Arial"/>
                <w:b/>
                <w:color w:val="002060"/>
                <w:sz w:val="24"/>
                <w:szCs w:val="22"/>
                <w:lang w:val="el-GR"/>
              </w:rPr>
            </w:pPr>
            <w:r w:rsidRPr="002A755A">
              <w:rPr>
                <w:color w:val="000000"/>
                <w:szCs w:val="22"/>
                <w:lang w:val="el-GR" w:eastAsia="el-GR"/>
              </w:rPr>
              <w:t>Εγκατάσταση, παραμετροποίηση και θέση σε λειτουργία του εξοπλισμού</w:t>
            </w:r>
          </w:p>
        </w:tc>
        <w:tc>
          <w:tcPr>
            <w:tcW w:w="1371"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574" w:type="dxa"/>
          </w:tcPr>
          <w:p w:rsidR="00D95720" w:rsidRDefault="00D95720" w:rsidP="006919BD">
            <w:pPr>
              <w:suppressAutoHyphens w:val="0"/>
              <w:jc w:val="left"/>
              <w:rPr>
                <w:rFonts w:ascii="Arial" w:hAnsi="Arial" w:cs="Arial"/>
                <w:b/>
                <w:color w:val="002060"/>
                <w:sz w:val="24"/>
                <w:szCs w:val="22"/>
                <w:lang w:val="el-GR"/>
              </w:rPr>
            </w:pPr>
          </w:p>
        </w:tc>
        <w:tc>
          <w:tcPr>
            <w:tcW w:w="1717" w:type="dxa"/>
          </w:tcPr>
          <w:p w:rsidR="00D95720" w:rsidRDefault="00D95720" w:rsidP="006919BD">
            <w:pPr>
              <w:suppressAutoHyphens w:val="0"/>
              <w:jc w:val="left"/>
              <w:rPr>
                <w:rFonts w:ascii="Arial" w:hAnsi="Arial" w:cs="Arial"/>
                <w:b/>
                <w:color w:val="002060"/>
                <w:sz w:val="24"/>
                <w:szCs w:val="22"/>
                <w:lang w:val="el-GR"/>
              </w:rPr>
            </w:pPr>
          </w:p>
        </w:tc>
      </w:tr>
      <w:tr w:rsidR="00D95720" w:rsidTr="00D95720">
        <w:tc>
          <w:tcPr>
            <w:tcW w:w="3860" w:type="dxa"/>
          </w:tcPr>
          <w:p w:rsidR="00D95720" w:rsidRDefault="00D95720" w:rsidP="006919BD">
            <w:pPr>
              <w:suppressAutoHyphens w:val="0"/>
              <w:jc w:val="left"/>
              <w:rPr>
                <w:rFonts w:ascii="Arial" w:hAnsi="Arial" w:cs="Arial"/>
                <w:b/>
                <w:color w:val="002060"/>
                <w:sz w:val="24"/>
                <w:szCs w:val="22"/>
                <w:lang w:val="el-GR"/>
              </w:rPr>
            </w:pPr>
            <w:r w:rsidRPr="002A755A">
              <w:rPr>
                <w:color w:val="000000"/>
                <w:szCs w:val="22"/>
                <w:lang w:val="el-GR" w:eastAsia="el-GR"/>
              </w:rPr>
              <w:t>Υποστήριξη δοκιμαστικής λειτουργίας του εξοπλισμού</w:t>
            </w:r>
          </w:p>
        </w:tc>
        <w:tc>
          <w:tcPr>
            <w:tcW w:w="1371"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574" w:type="dxa"/>
          </w:tcPr>
          <w:p w:rsidR="00D95720" w:rsidRDefault="00D95720" w:rsidP="006919BD">
            <w:pPr>
              <w:suppressAutoHyphens w:val="0"/>
              <w:jc w:val="left"/>
              <w:rPr>
                <w:rFonts w:ascii="Arial" w:hAnsi="Arial" w:cs="Arial"/>
                <w:b/>
                <w:color w:val="002060"/>
                <w:sz w:val="24"/>
                <w:szCs w:val="22"/>
                <w:lang w:val="el-GR"/>
              </w:rPr>
            </w:pPr>
          </w:p>
        </w:tc>
        <w:tc>
          <w:tcPr>
            <w:tcW w:w="1717" w:type="dxa"/>
          </w:tcPr>
          <w:p w:rsidR="00D95720" w:rsidRDefault="00D95720" w:rsidP="006919BD">
            <w:pPr>
              <w:suppressAutoHyphens w:val="0"/>
              <w:jc w:val="left"/>
              <w:rPr>
                <w:rFonts w:ascii="Arial" w:hAnsi="Arial" w:cs="Arial"/>
                <w:b/>
                <w:color w:val="002060"/>
                <w:sz w:val="24"/>
                <w:szCs w:val="22"/>
                <w:lang w:val="el-GR"/>
              </w:rPr>
            </w:pPr>
          </w:p>
        </w:tc>
      </w:tr>
      <w:tr w:rsidR="00D95720" w:rsidTr="00D95720">
        <w:tc>
          <w:tcPr>
            <w:tcW w:w="3860" w:type="dxa"/>
          </w:tcPr>
          <w:p w:rsidR="00D95720" w:rsidRDefault="00D95720" w:rsidP="006919BD">
            <w:pPr>
              <w:suppressAutoHyphens w:val="0"/>
              <w:jc w:val="left"/>
              <w:rPr>
                <w:rFonts w:ascii="Arial" w:hAnsi="Arial" w:cs="Arial"/>
                <w:b/>
                <w:color w:val="002060"/>
                <w:sz w:val="24"/>
                <w:szCs w:val="22"/>
                <w:lang w:val="el-GR"/>
              </w:rPr>
            </w:pPr>
            <w:r w:rsidRPr="002A755A">
              <w:rPr>
                <w:color w:val="000000"/>
                <w:szCs w:val="22"/>
                <w:lang w:val="el-GR" w:eastAsia="el-GR"/>
              </w:rPr>
              <w:t xml:space="preserve">Εκπαίδευση χειριστών </w:t>
            </w:r>
          </w:p>
        </w:tc>
        <w:tc>
          <w:tcPr>
            <w:tcW w:w="1371"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574" w:type="dxa"/>
          </w:tcPr>
          <w:p w:rsidR="00D95720" w:rsidRDefault="00D95720" w:rsidP="006919BD">
            <w:pPr>
              <w:suppressAutoHyphens w:val="0"/>
              <w:jc w:val="left"/>
              <w:rPr>
                <w:rFonts w:ascii="Arial" w:hAnsi="Arial" w:cs="Arial"/>
                <w:b/>
                <w:color w:val="002060"/>
                <w:sz w:val="24"/>
                <w:szCs w:val="22"/>
                <w:lang w:val="el-GR"/>
              </w:rPr>
            </w:pPr>
          </w:p>
        </w:tc>
        <w:tc>
          <w:tcPr>
            <w:tcW w:w="1717" w:type="dxa"/>
          </w:tcPr>
          <w:p w:rsidR="00D95720" w:rsidRDefault="00D95720" w:rsidP="006919BD">
            <w:pPr>
              <w:suppressAutoHyphens w:val="0"/>
              <w:jc w:val="left"/>
              <w:rPr>
                <w:rFonts w:ascii="Arial" w:hAnsi="Arial" w:cs="Arial"/>
                <w:b/>
                <w:color w:val="002060"/>
                <w:sz w:val="24"/>
                <w:szCs w:val="22"/>
                <w:lang w:val="el-GR"/>
              </w:rPr>
            </w:pPr>
          </w:p>
        </w:tc>
      </w:tr>
      <w:tr w:rsidR="00D95720" w:rsidTr="00D95720">
        <w:tc>
          <w:tcPr>
            <w:tcW w:w="3860" w:type="dxa"/>
            <w:shd w:val="clear" w:color="auto" w:fill="FFFF00"/>
          </w:tcPr>
          <w:p w:rsidR="00D95720" w:rsidRPr="001956CF" w:rsidRDefault="00D95720" w:rsidP="006919BD">
            <w:pPr>
              <w:suppressAutoHyphens w:val="0"/>
              <w:jc w:val="left"/>
              <w:rPr>
                <w:rFonts w:ascii="Arial" w:hAnsi="Arial" w:cs="Arial"/>
                <w:b/>
                <w:color w:val="002060"/>
                <w:szCs w:val="22"/>
                <w:lang w:val="el-GR"/>
              </w:rPr>
            </w:pPr>
            <w:r w:rsidRPr="001956CF">
              <w:rPr>
                <w:rFonts w:ascii="Arial" w:hAnsi="Arial" w:cs="Arial"/>
                <w:b/>
                <w:color w:val="002060"/>
                <w:szCs w:val="22"/>
                <w:lang w:val="el-GR"/>
              </w:rPr>
              <w:t>ΚΡΙΤΗΡΙΑ ΠΟΙΟΤΙΚΗΣ ΕΠΙΛΟΓΗΣ</w:t>
            </w:r>
          </w:p>
        </w:tc>
        <w:tc>
          <w:tcPr>
            <w:tcW w:w="1371"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p>
        </w:tc>
        <w:tc>
          <w:tcPr>
            <w:tcW w:w="1574"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717"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r>
      <w:tr w:rsidR="00D95720" w:rsidTr="00D95720">
        <w:tc>
          <w:tcPr>
            <w:tcW w:w="3860" w:type="dxa"/>
            <w:shd w:val="clear" w:color="auto" w:fill="auto"/>
          </w:tcPr>
          <w:p w:rsidR="00D95720" w:rsidRPr="00CE0C77" w:rsidRDefault="00D95720" w:rsidP="006919BD">
            <w:pPr>
              <w:suppressAutoHyphens w:val="0"/>
              <w:jc w:val="left"/>
              <w:rPr>
                <w:color w:val="000000"/>
                <w:szCs w:val="22"/>
                <w:lang w:val="el-GR" w:eastAsia="el-GR"/>
              </w:rPr>
            </w:pPr>
            <w:r w:rsidRPr="001956CF">
              <w:rPr>
                <w:color w:val="000000"/>
                <w:szCs w:val="22"/>
                <w:lang w:val="el-GR" w:eastAsia="el-GR"/>
              </w:rPr>
              <w:t xml:space="preserve">Το σύστημα είναι καινούργιο, πλήρες, αμεταχείριστο, πρόσφατης και ανθεκτικής κατασκευής, </w:t>
            </w:r>
            <w:r w:rsidRPr="00172BA5">
              <w:rPr>
                <w:rFonts w:cs="Tahoma"/>
                <w:lang w:val="el-GR"/>
              </w:rPr>
              <w:t>σύγχρονης τεχνολογίας και σχεδιασμού, υψηλής απόδοσης</w:t>
            </w:r>
            <w:r>
              <w:rPr>
                <w:rFonts w:cs="Tahoma"/>
                <w:lang w:val="el-GR"/>
              </w:rPr>
              <w:t xml:space="preserve"> και </w:t>
            </w:r>
            <w:r w:rsidRPr="00172BA5">
              <w:rPr>
                <w:rFonts w:cs="Tahoma"/>
                <w:lang w:val="el-GR"/>
              </w:rPr>
              <w:t xml:space="preserve"> </w:t>
            </w:r>
            <w:r w:rsidRPr="001956CF">
              <w:rPr>
                <w:color w:val="000000"/>
                <w:szCs w:val="22"/>
                <w:lang w:val="el-GR" w:eastAsia="el-GR"/>
              </w:rPr>
              <w:t>σύμφωνα με τους κανόνες της τέχνης και της επιστήμης, συνοδευόμενο από όλα τα αναγκαία και ουσιώδη παρελκόμενα για την ασφαλή, καλή και πλήρη λειτουργία του</w:t>
            </w:r>
            <w:r>
              <w:rPr>
                <w:color w:val="000000"/>
                <w:szCs w:val="22"/>
                <w:lang w:val="el-GR" w:eastAsia="el-GR"/>
              </w:rPr>
              <w:t xml:space="preserve">. </w:t>
            </w:r>
          </w:p>
        </w:tc>
        <w:tc>
          <w:tcPr>
            <w:tcW w:w="1371"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574"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717"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D95720">
        <w:tc>
          <w:tcPr>
            <w:tcW w:w="3860" w:type="dxa"/>
            <w:shd w:val="clear" w:color="auto" w:fill="auto"/>
          </w:tcPr>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Κατάλογ</w:t>
            </w:r>
            <w:r>
              <w:rPr>
                <w:color w:val="000000"/>
                <w:szCs w:val="22"/>
                <w:lang w:val="el-GR" w:eastAsia="el-GR"/>
              </w:rPr>
              <w:t xml:space="preserve">ος των συμβάσεων προμήθειας αντίστοιχου </w:t>
            </w:r>
            <w:r w:rsidRPr="000B5028">
              <w:rPr>
                <w:color w:val="000000"/>
                <w:szCs w:val="22"/>
                <w:lang w:val="el-GR" w:eastAsia="el-GR"/>
              </w:rPr>
              <w:t>τύπου κατά τη διάρκεια της τελευταίας τριετίας (2019-2020-2021) με αναφορά στην αναθέτουσα αρχή, στο ύψος της σύμβασης και στην ημερομηνία παράδοσης της προμήθειας.</w:t>
            </w:r>
          </w:p>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Ο κατάλογος αυτός συνοδεύεται:</w:t>
            </w:r>
          </w:p>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 xml:space="preserve">εάν μεν ο αποδέκτης είναι αναθέτουσα αρχή, από συμβάσεις και πιστοποιητικά παραλαβής που έχουν εκδοθεί ή θεωρηθεί από την αρμόδια αρχή, </w:t>
            </w:r>
          </w:p>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 xml:space="preserve">εάν δε ο αποδέκτης είναι ιδιωτικός φορέας, με αντίστοιχη δήλωση του αποδέκτη. </w:t>
            </w:r>
          </w:p>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 xml:space="preserve">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 </w:t>
            </w:r>
            <w:r>
              <w:rPr>
                <w:color w:val="000000"/>
                <w:szCs w:val="22"/>
                <w:lang w:val="el-GR" w:eastAsia="el-GR"/>
              </w:rPr>
              <w:t xml:space="preserve"> </w:t>
            </w:r>
          </w:p>
        </w:tc>
        <w:tc>
          <w:tcPr>
            <w:tcW w:w="1371"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574"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717"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D95720">
        <w:tc>
          <w:tcPr>
            <w:tcW w:w="3860" w:type="dxa"/>
            <w:shd w:val="clear" w:color="auto" w:fill="auto"/>
          </w:tcPr>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 xml:space="preserve">Οργανόγραμμα της επιχείρησης με το επιστημονικό και τεχνικό προσωπικό ή τεχνικούς φορείς που διαθέτει, το οποίο συνοδεύεται από καταστάσεις προσωπικού ή/και συμβάσεις εξαρτημένης εργασίας για τα στελέχη που είναι στο μόνιμο προσωπικό του φορέα. </w:t>
            </w:r>
          </w:p>
        </w:tc>
        <w:tc>
          <w:tcPr>
            <w:tcW w:w="1371"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574"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717"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D95720">
        <w:tc>
          <w:tcPr>
            <w:tcW w:w="3860" w:type="dxa"/>
            <w:shd w:val="clear" w:color="auto" w:fill="auto"/>
          </w:tcPr>
          <w:p w:rsidR="00D95720" w:rsidRPr="000B5028" w:rsidRDefault="00D95720" w:rsidP="006919BD">
            <w:pPr>
              <w:suppressAutoHyphens w:val="0"/>
              <w:jc w:val="left"/>
              <w:rPr>
                <w:color w:val="000000"/>
                <w:szCs w:val="22"/>
                <w:lang w:val="el-GR" w:eastAsia="el-GR"/>
              </w:rPr>
            </w:pPr>
            <w:r w:rsidRPr="000B5028">
              <w:rPr>
                <w:color w:val="000000"/>
                <w:szCs w:val="22"/>
                <w:lang w:val="el-GR" w:eastAsia="el-GR"/>
              </w:rPr>
              <w:t>Πιστοποιητικό/ά εκπαίδευσης από τον κατασκευαστικό οίκο του προσφερόμενου είδους για τουλάχιστον έναν -1- τεχνικό υπάλληλο που ανήκει στο μόνιμο προσωπικό του φορέα.</w:t>
            </w:r>
          </w:p>
        </w:tc>
        <w:tc>
          <w:tcPr>
            <w:tcW w:w="1371"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574"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717"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bl>
    <w:p w:rsidR="00D95720" w:rsidRDefault="00D95720" w:rsidP="00D95720">
      <w:pPr>
        <w:suppressAutoHyphens w:val="0"/>
        <w:spacing w:after="0"/>
        <w:jc w:val="left"/>
        <w:rPr>
          <w:rFonts w:ascii="Arial" w:hAnsi="Arial" w:cs="Arial"/>
          <w:b/>
          <w:color w:val="002060"/>
          <w:sz w:val="24"/>
          <w:szCs w:val="22"/>
          <w:lang w:val="el-GR"/>
        </w:rPr>
      </w:pPr>
    </w:p>
    <w:p w:rsidR="00D95720" w:rsidRDefault="00D95720" w:rsidP="00D95720">
      <w:pPr>
        <w:suppressAutoHyphens w:val="0"/>
        <w:spacing w:after="0"/>
        <w:jc w:val="left"/>
        <w:rPr>
          <w:rFonts w:ascii="Arial" w:hAnsi="Arial" w:cs="Arial"/>
          <w:b/>
          <w:color w:val="002060"/>
          <w:sz w:val="24"/>
          <w:szCs w:val="22"/>
          <w:lang w:val="el-GR"/>
        </w:rPr>
      </w:pPr>
    </w:p>
    <w:p w:rsidR="00D95720" w:rsidRDefault="00D95720" w:rsidP="00D95720">
      <w:pPr>
        <w:suppressAutoHyphens w:val="0"/>
        <w:spacing w:after="0"/>
        <w:jc w:val="left"/>
        <w:rPr>
          <w:lang w:val="el-GR"/>
        </w:rPr>
      </w:pPr>
    </w:p>
    <w:tbl>
      <w:tblPr>
        <w:tblStyle w:val="a5"/>
        <w:tblW w:w="0" w:type="auto"/>
        <w:tblLook w:val="04A0"/>
      </w:tblPr>
      <w:tblGrid>
        <w:gridCol w:w="3902"/>
        <w:gridCol w:w="1361"/>
        <w:gridCol w:w="1555"/>
        <w:gridCol w:w="1704"/>
      </w:tblGrid>
      <w:tr w:rsidR="00D95720" w:rsidRPr="00C02500" w:rsidTr="006919BD">
        <w:trPr>
          <w:trHeight w:val="574"/>
        </w:trPr>
        <w:tc>
          <w:tcPr>
            <w:tcW w:w="9854" w:type="dxa"/>
            <w:gridSpan w:val="4"/>
            <w:shd w:val="clear" w:color="auto" w:fill="FFFF00"/>
            <w:vAlign w:val="center"/>
          </w:tcPr>
          <w:p w:rsidR="00D95720" w:rsidRPr="00FD0EC5" w:rsidRDefault="00D95720" w:rsidP="006919BD">
            <w:pPr>
              <w:suppressAutoHyphens w:val="0"/>
              <w:jc w:val="center"/>
              <w:rPr>
                <w:rFonts w:ascii="Arial" w:hAnsi="Arial" w:cs="Arial"/>
                <w:b/>
                <w:color w:val="002060"/>
                <w:sz w:val="24"/>
                <w:lang w:val="el-GR"/>
              </w:rPr>
            </w:pPr>
            <w:r w:rsidRPr="00FD0EC5">
              <w:rPr>
                <w:rFonts w:ascii="Arial" w:hAnsi="Arial" w:cs="Arial"/>
                <w:b/>
                <w:color w:val="002060"/>
                <w:sz w:val="24"/>
                <w:lang w:val="el-GR"/>
              </w:rPr>
              <w:t>ΠΙΝΑΚΑΣ ΣΥΜΜΟΡΦΩΣΗΣ Ι</w:t>
            </w:r>
            <w:r>
              <w:rPr>
                <w:rFonts w:ascii="Arial" w:hAnsi="Arial" w:cs="Arial"/>
                <w:b/>
                <w:color w:val="002060"/>
                <w:sz w:val="24"/>
                <w:lang w:val="el-GR"/>
              </w:rPr>
              <w:t>Ι</w:t>
            </w:r>
            <w:r w:rsidRPr="00FD0EC5">
              <w:rPr>
                <w:rFonts w:ascii="Arial" w:hAnsi="Arial" w:cs="Arial"/>
                <w:b/>
                <w:color w:val="002060"/>
                <w:sz w:val="24"/>
                <w:lang w:val="el-GR"/>
              </w:rPr>
              <w:t xml:space="preserve"> – </w:t>
            </w:r>
            <w:r>
              <w:rPr>
                <w:rFonts w:ascii="Arial" w:hAnsi="Arial" w:cs="Arial"/>
                <w:b/>
                <w:color w:val="002060"/>
                <w:sz w:val="24"/>
                <w:lang w:val="el-GR"/>
              </w:rPr>
              <w:t>ΕΙΔΙΚΕΣ</w:t>
            </w:r>
            <w:r w:rsidRPr="00FD0EC5">
              <w:rPr>
                <w:rFonts w:ascii="Arial" w:hAnsi="Arial" w:cs="Arial"/>
                <w:b/>
                <w:color w:val="002060"/>
                <w:sz w:val="24"/>
                <w:lang w:val="el-GR"/>
              </w:rPr>
              <w:t xml:space="preserve"> ΠΡΟΔΙΑΓΡΑΦΕΣ </w:t>
            </w:r>
          </w:p>
        </w:tc>
      </w:tr>
      <w:tr w:rsidR="00D95720" w:rsidTr="006919BD">
        <w:trPr>
          <w:trHeight w:val="574"/>
        </w:trPr>
        <w:tc>
          <w:tcPr>
            <w:tcW w:w="4905" w:type="dxa"/>
            <w:shd w:val="clear" w:color="auto" w:fill="FFFF00"/>
            <w:vAlign w:val="center"/>
          </w:tcPr>
          <w:p w:rsidR="00D95720" w:rsidRPr="001956CF" w:rsidRDefault="00D95720" w:rsidP="006919BD">
            <w:pPr>
              <w:suppressAutoHyphens w:val="0"/>
              <w:rPr>
                <w:rFonts w:ascii="Arial" w:hAnsi="Arial" w:cs="Arial"/>
                <w:b/>
                <w:color w:val="002060"/>
                <w:szCs w:val="22"/>
                <w:lang w:val="el-GR"/>
              </w:rPr>
            </w:pPr>
            <w:r>
              <w:rPr>
                <w:rFonts w:ascii="Arial" w:hAnsi="Arial" w:cs="Arial"/>
                <w:b/>
                <w:color w:val="002060"/>
                <w:szCs w:val="22"/>
                <w:lang w:val="el-GR"/>
              </w:rPr>
              <w:t xml:space="preserve">ΕΙΔΙΚΕΣ </w:t>
            </w:r>
            <w:r w:rsidRPr="001956CF">
              <w:rPr>
                <w:rFonts w:ascii="Arial" w:hAnsi="Arial" w:cs="Arial"/>
                <w:b/>
                <w:color w:val="002060"/>
                <w:szCs w:val="22"/>
                <w:lang w:val="el-GR"/>
              </w:rPr>
              <w:t>ΠΡΟΔΙΑΓΡΑΦΕΣ</w:t>
            </w:r>
          </w:p>
        </w:tc>
        <w:tc>
          <w:tcPr>
            <w:tcW w:w="1440"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2"/>
                <w:lang w:val="el-GR"/>
              </w:rPr>
              <w:t>ΑΠΑΙΤΗΣΗ</w:t>
            </w:r>
          </w:p>
        </w:tc>
        <w:tc>
          <w:tcPr>
            <w:tcW w:w="1701"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2"/>
                <w:lang w:val="el-GR"/>
              </w:rPr>
              <w:t>ΑΠΑΝΤΗΣΗ (ΝΑΙ/ΟΧΙ)</w:t>
            </w:r>
          </w:p>
        </w:tc>
        <w:tc>
          <w:tcPr>
            <w:tcW w:w="1808"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2"/>
                <w:lang w:val="el-GR"/>
              </w:rPr>
              <w:t>ΠΑΡΑΠΟΜΠΗ</w:t>
            </w:r>
          </w:p>
        </w:tc>
      </w:tr>
      <w:tr w:rsidR="00D95720" w:rsidRPr="00C02500" w:rsidTr="006919BD">
        <w:tc>
          <w:tcPr>
            <w:tcW w:w="4905" w:type="dxa"/>
            <w:shd w:val="clear" w:color="auto" w:fill="FFFF00"/>
          </w:tcPr>
          <w:p w:rsidR="00D95720" w:rsidRDefault="00D95720" w:rsidP="006919BD">
            <w:pPr>
              <w:suppressAutoHyphens w:val="0"/>
              <w:jc w:val="left"/>
              <w:rPr>
                <w:rFonts w:ascii="Arial" w:hAnsi="Arial" w:cs="Arial"/>
                <w:b/>
                <w:color w:val="002060"/>
                <w:sz w:val="24"/>
                <w:szCs w:val="22"/>
                <w:lang w:val="el-GR"/>
              </w:rPr>
            </w:pPr>
            <w:r w:rsidRPr="00172BA5">
              <w:rPr>
                <w:rFonts w:cs="Tahoma"/>
                <w:b/>
                <w:lang w:val="el-GR"/>
              </w:rPr>
              <w:t>Γεννήτρια ραδιοσυχνοτήτων (</w:t>
            </w:r>
            <w:r w:rsidRPr="002E05C8">
              <w:rPr>
                <w:rFonts w:cs="Tahoma"/>
                <w:b/>
              </w:rPr>
              <w:t>RF</w:t>
            </w:r>
            <w:r w:rsidRPr="00172BA5">
              <w:rPr>
                <w:rFonts w:cs="Tahoma"/>
                <w:b/>
                <w:lang w:val="el-GR"/>
              </w:rPr>
              <w:t>) και λειτουργία πλάσματος</w:t>
            </w:r>
          </w:p>
        </w:tc>
        <w:tc>
          <w:tcPr>
            <w:tcW w:w="1440" w:type="dxa"/>
            <w:shd w:val="clear" w:color="auto" w:fill="FFFF00"/>
          </w:tcPr>
          <w:p w:rsidR="00D95720" w:rsidRDefault="00D95720" w:rsidP="006919BD">
            <w:pPr>
              <w:suppressAutoHyphens w:val="0"/>
              <w:jc w:val="left"/>
              <w:rPr>
                <w:rFonts w:ascii="Arial" w:hAnsi="Arial" w:cs="Arial"/>
                <w:b/>
                <w:color w:val="002060"/>
                <w:sz w:val="24"/>
                <w:szCs w:val="22"/>
                <w:lang w:val="el-GR"/>
              </w:rPr>
            </w:pPr>
          </w:p>
        </w:tc>
        <w:tc>
          <w:tcPr>
            <w:tcW w:w="1701" w:type="dxa"/>
            <w:shd w:val="clear" w:color="auto" w:fill="FFFF00"/>
          </w:tcPr>
          <w:p w:rsidR="00D95720" w:rsidRDefault="00D95720" w:rsidP="006919BD">
            <w:pPr>
              <w:suppressAutoHyphens w:val="0"/>
              <w:jc w:val="left"/>
              <w:rPr>
                <w:rFonts w:ascii="Arial" w:hAnsi="Arial" w:cs="Arial"/>
                <w:b/>
                <w:color w:val="002060"/>
                <w:sz w:val="24"/>
                <w:szCs w:val="22"/>
                <w:lang w:val="el-GR"/>
              </w:rPr>
            </w:pPr>
          </w:p>
        </w:tc>
        <w:tc>
          <w:tcPr>
            <w:tcW w:w="1808" w:type="dxa"/>
            <w:shd w:val="clear" w:color="auto" w:fill="FFFF00"/>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Pr="00CE0C77" w:rsidRDefault="00D95720" w:rsidP="006919BD">
            <w:pPr>
              <w:suppressAutoHyphens w:val="0"/>
              <w:rPr>
                <w:rFonts w:cs="Tahoma"/>
                <w:lang w:val="el-GR"/>
              </w:rPr>
            </w:pPr>
            <w:r w:rsidRPr="00172BA5">
              <w:rPr>
                <w:rFonts w:cs="Tahoma"/>
                <w:lang w:val="el-GR"/>
              </w:rPr>
              <w:t xml:space="preserve">Να διαθέτει γεννήτρια </w:t>
            </w:r>
            <w:r w:rsidRPr="002E05C8">
              <w:rPr>
                <w:rFonts w:cs="Tahoma"/>
              </w:rPr>
              <w:t>RF</w:t>
            </w:r>
            <w:r w:rsidRPr="00172BA5">
              <w:rPr>
                <w:rFonts w:cs="Tahoma"/>
                <w:lang w:val="el-GR"/>
              </w:rPr>
              <w:t xml:space="preserve"> 40ΜΗ</w:t>
            </w:r>
            <w:r w:rsidRPr="002E05C8">
              <w:rPr>
                <w:rFonts w:cs="Tahoma"/>
              </w:rPr>
              <w:t>z</w:t>
            </w:r>
            <w:r w:rsidRPr="00172BA5">
              <w:rPr>
                <w:rFonts w:cs="Tahoma"/>
                <w:lang w:val="el-GR"/>
              </w:rPr>
              <w:t>, στερεάς κατάστασης τελευταίας γενιάς για υψηλή ενεργειακή απόδοση. Η απόδοση ισχύος να είναι μεγαλύτερη από 79% και η διακύμανση στη σταθερότητα της ισχύος εξόδου να είναι μικρότερη από 0,1%. Να διαθέτει σύστημα Πραγματικού Ελέγχου Ισχύος που να διατηρεί την ισχύ του πλάσματος στο σημείο ρύθμισης ακόμα και μετά από αλλαγή του τύπου του δείγματος (</w:t>
            </w:r>
            <w:r w:rsidRPr="002E05C8">
              <w:rPr>
                <w:rFonts w:cs="Tahoma"/>
              </w:rPr>
              <w:t>sample</w:t>
            </w:r>
            <w:r w:rsidRPr="00172BA5">
              <w:rPr>
                <w:rFonts w:cs="Tahoma"/>
                <w:lang w:val="el-GR"/>
              </w:rPr>
              <w:t xml:space="preserve"> </w:t>
            </w:r>
            <w:r w:rsidRPr="002E05C8">
              <w:rPr>
                <w:rFonts w:cs="Tahoma"/>
              </w:rPr>
              <w:t>matrix</w:t>
            </w:r>
            <w:r w:rsidRPr="00172BA5">
              <w:rPr>
                <w:rFonts w:cs="Tahoma"/>
                <w:lang w:val="el-GR"/>
              </w:rPr>
              <w:t xml:space="preserve">). </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Pr="00CE0C77" w:rsidRDefault="00D95720" w:rsidP="006919BD">
            <w:pPr>
              <w:suppressAutoHyphens w:val="0"/>
              <w:rPr>
                <w:rFonts w:cs="Tahoma"/>
                <w:lang w:val="el-GR"/>
              </w:rPr>
            </w:pPr>
            <w:r w:rsidRPr="00172BA5">
              <w:rPr>
                <w:rFonts w:cs="Tahoma"/>
                <w:lang w:val="el-GR"/>
              </w:rPr>
              <w:t xml:space="preserve">Να ρυθμίζεται σε βήματα των 1 </w:t>
            </w:r>
            <w:r w:rsidRPr="002E05C8">
              <w:rPr>
                <w:rFonts w:cs="Tahoma"/>
              </w:rPr>
              <w:t>Watt</w:t>
            </w:r>
            <w:r w:rsidRPr="00172BA5">
              <w:rPr>
                <w:rFonts w:cs="Tahoma"/>
                <w:lang w:val="el-GR"/>
              </w:rPr>
              <w:t xml:space="preserve"> σε όλο το εύρος της.</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Pr="00482137" w:rsidRDefault="00D95720" w:rsidP="006919BD">
            <w:pPr>
              <w:suppressAutoHyphens w:val="0"/>
              <w:rPr>
                <w:rFonts w:cs="Tahoma"/>
                <w:lang w:val="el-GR"/>
              </w:rPr>
            </w:pPr>
            <w:r w:rsidRPr="00172BA5">
              <w:rPr>
                <w:rFonts w:cs="Tahoma"/>
                <w:lang w:val="el-GR"/>
              </w:rPr>
              <w:t xml:space="preserve">Να ρυθμίζεται από 1000 έως 1500 </w:t>
            </w:r>
            <w:r w:rsidRPr="002E05C8">
              <w:rPr>
                <w:rFonts w:cs="Tahoma"/>
              </w:rPr>
              <w:t>Watt</w:t>
            </w:r>
            <w:r w:rsidRPr="00172BA5">
              <w:rPr>
                <w:rFonts w:cs="Tahoma"/>
                <w:lang w:val="el-GR"/>
              </w:rPr>
              <w:t xml:space="preserve"> για κάθε θέση παρατήρησης (</w:t>
            </w:r>
            <w:r w:rsidRPr="002E05C8">
              <w:rPr>
                <w:rFonts w:cs="Tahoma"/>
              </w:rPr>
              <w:t>axial</w:t>
            </w:r>
            <w:r w:rsidRPr="00172BA5">
              <w:rPr>
                <w:rFonts w:cs="Tahoma"/>
                <w:lang w:val="el-GR"/>
              </w:rPr>
              <w:t xml:space="preserve"> &amp; </w:t>
            </w:r>
            <w:r w:rsidRPr="002E05C8">
              <w:rPr>
                <w:rFonts w:cs="Tahoma"/>
              </w:rPr>
              <w:t>radial</w:t>
            </w:r>
            <w:r>
              <w:rPr>
                <w:rFonts w:cs="Tahoma"/>
                <w:lang w:val="el-GR"/>
              </w:rPr>
              <w:t>)</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Default="00D95720" w:rsidP="006919BD">
            <w:pPr>
              <w:suppressAutoHyphens w:val="0"/>
              <w:jc w:val="left"/>
              <w:rPr>
                <w:rFonts w:ascii="Arial" w:hAnsi="Arial" w:cs="Arial"/>
                <w:b/>
                <w:color w:val="002060"/>
                <w:sz w:val="24"/>
                <w:szCs w:val="22"/>
                <w:lang w:val="el-GR"/>
              </w:rPr>
            </w:pPr>
            <w:r w:rsidRPr="00172BA5">
              <w:rPr>
                <w:rFonts w:cs="Tahoma"/>
                <w:lang w:val="el-GR"/>
              </w:rPr>
              <w:t>Να διαθέτει αυτόματη έναυση πλάσματος πλήρως ελεγχόμενη από τον υπολογιστή</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Pr="00172BA5" w:rsidRDefault="00D95720" w:rsidP="006919BD">
            <w:pPr>
              <w:suppressAutoHyphens w:val="0"/>
              <w:jc w:val="left"/>
              <w:rPr>
                <w:rFonts w:cs="Tahoma"/>
                <w:lang w:val="el-GR"/>
              </w:rPr>
            </w:pPr>
            <w:r w:rsidRPr="00172BA5">
              <w:rPr>
                <w:rFonts w:cs="Tahoma"/>
                <w:lang w:val="el-GR"/>
              </w:rPr>
              <w:t xml:space="preserve">Να εφαρμόζει τεχνολογία </w:t>
            </w:r>
            <w:r w:rsidRPr="0055095E">
              <w:rPr>
                <w:rFonts w:cs="Tahoma"/>
                <w:lang w:val="en-US"/>
              </w:rPr>
              <w:t>FlatPlate</w:t>
            </w:r>
            <w:r w:rsidRPr="00172BA5">
              <w:rPr>
                <w:rFonts w:cs="Tahoma"/>
                <w:lang w:val="el-GR"/>
              </w:rPr>
              <w:t xml:space="preserve"> (επίπεδων πλακών) για μεγαλύτερη σταθερότητα πλάσματος και χαμηλότερη κατανάλωση αργού</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Pr="00172BA5" w:rsidRDefault="00D95720" w:rsidP="006919BD">
            <w:pPr>
              <w:suppressAutoHyphens w:val="0"/>
              <w:rPr>
                <w:rFonts w:cs="Tahoma"/>
                <w:lang w:val="el-GR"/>
              </w:rPr>
            </w:pPr>
            <w:r w:rsidRPr="00172BA5">
              <w:rPr>
                <w:rFonts w:cs="Tahoma"/>
                <w:lang w:val="el-GR"/>
              </w:rPr>
              <w:t xml:space="preserve">Για την ασφάλεια του χρήστη και την προστασία του συστήματος να παρακολουθούνται και να ελέγχονται συνεχώς: </w:t>
            </w:r>
          </w:p>
          <w:p w:rsidR="00D95720" w:rsidRPr="002E05C8" w:rsidRDefault="00D95720" w:rsidP="00D95720">
            <w:pPr>
              <w:numPr>
                <w:ilvl w:val="1"/>
                <w:numId w:val="3"/>
              </w:numPr>
              <w:tabs>
                <w:tab w:val="clear" w:pos="1440"/>
                <w:tab w:val="num" w:pos="284"/>
              </w:tabs>
              <w:suppressAutoHyphens w:val="0"/>
              <w:ind w:left="142" w:firstLine="0"/>
              <w:rPr>
                <w:rFonts w:cs="Tahoma"/>
              </w:rPr>
            </w:pPr>
            <w:r w:rsidRPr="002E05C8">
              <w:rPr>
                <w:rFonts w:cs="Tahoma"/>
              </w:rPr>
              <w:t>Η ροή του νερού</w:t>
            </w:r>
          </w:p>
          <w:p w:rsidR="00D95720" w:rsidRPr="00172BA5" w:rsidRDefault="00D95720" w:rsidP="00D95720">
            <w:pPr>
              <w:numPr>
                <w:ilvl w:val="1"/>
                <w:numId w:val="3"/>
              </w:numPr>
              <w:tabs>
                <w:tab w:val="clear" w:pos="1440"/>
                <w:tab w:val="num" w:pos="284"/>
              </w:tabs>
              <w:suppressAutoHyphens w:val="0"/>
              <w:ind w:left="142" w:firstLine="0"/>
              <w:rPr>
                <w:rFonts w:cs="Tahoma"/>
                <w:lang w:val="el-GR"/>
              </w:rPr>
            </w:pPr>
            <w:r w:rsidRPr="00172BA5">
              <w:rPr>
                <w:rFonts w:cs="Tahoma"/>
                <w:lang w:val="el-GR"/>
              </w:rPr>
              <w:t>Η πιέσεις των αερίων και του αέρα αποκοπής του πλάσματος (</w:t>
            </w:r>
            <w:r w:rsidRPr="002E05C8">
              <w:rPr>
                <w:rFonts w:cs="Tahoma"/>
              </w:rPr>
              <w:t>shear</w:t>
            </w:r>
            <w:r w:rsidRPr="00172BA5">
              <w:rPr>
                <w:rFonts w:cs="Tahoma"/>
                <w:lang w:val="el-GR"/>
              </w:rPr>
              <w:t xml:space="preserve"> </w:t>
            </w:r>
            <w:r w:rsidRPr="002E05C8">
              <w:rPr>
                <w:rFonts w:cs="Tahoma"/>
              </w:rPr>
              <w:t>gas</w:t>
            </w:r>
            <w:r w:rsidRPr="00172BA5">
              <w:rPr>
                <w:rFonts w:cs="Tahoma"/>
                <w:lang w:val="el-GR"/>
              </w:rPr>
              <w:t>)</w:t>
            </w:r>
          </w:p>
          <w:p w:rsidR="00D95720" w:rsidRPr="00172BA5" w:rsidRDefault="00D95720" w:rsidP="00D95720">
            <w:pPr>
              <w:numPr>
                <w:ilvl w:val="1"/>
                <w:numId w:val="3"/>
              </w:numPr>
              <w:tabs>
                <w:tab w:val="clear" w:pos="1440"/>
                <w:tab w:val="num" w:pos="284"/>
              </w:tabs>
              <w:suppressAutoHyphens w:val="0"/>
              <w:ind w:left="142" w:firstLine="0"/>
              <w:rPr>
                <w:rFonts w:cs="Tahoma"/>
                <w:lang w:val="el-GR"/>
              </w:rPr>
            </w:pPr>
            <w:r w:rsidRPr="002E05C8">
              <w:rPr>
                <w:rFonts w:cs="Tahoma"/>
                <w:lang w:val="en-US"/>
              </w:rPr>
              <w:t>T</w:t>
            </w:r>
            <w:r w:rsidRPr="00172BA5">
              <w:rPr>
                <w:rFonts w:cs="Tahoma"/>
                <w:lang w:val="el-GR"/>
              </w:rPr>
              <w:t>ο κλείσιμο της θύρας του θαλάμου δείγματος</w:t>
            </w:r>
          </w:p>
          <w:p w:rsidR="00D95720" w:rsidRPr="002E05C8" w:rsidRDefault="00D95720" w:rsidP="00D95720">
            <w:pPr>
              <w:numPr>
                <w:ilvl w:val="1"/>
                <w:numId w:val="3"/>
              </w:numPr>
              <w:tabs>
                <w:tab w:val="clear" w:pos="1440"/>
                <w:tab w:val="num" w:pos="284"/>
              </w:tabs>
              <w:suppressAutoHyphens w:val="0"/>
              <w:ind w:left="142" w:firstLine="0"/>
              <w:rPr>
                <w:rFonts w:cs="Tahoma"/>
              </w:rPr>
            </w:pPr>
            <w:r w:rsidRPr="002E05C8">
              <w:rPr>
                <w:rFonts w:cs="Tahoma"/>
              </w:rPr>
              <w:t>Η σταθερότητα του πλάσματος.</w:t>
            </w:r>
          </w:p>
          <w:p w:rsidR="00D95720" w:rsidRPr="00172BA5" w:rsidRDefault="00D95720" w:rsidP="006919BD">
            <w:pPr>
              <w:suppressAutoHyphens w:val="0"/>
              <w:rPr>
                <w:rFonts w:cs="Tahoma"/>
                <w:lang w:val="el-GR"/>
              </w:rPr>
            </w:pPr>
            <w:r w:rsidRPr="00172BA5">
              <w:rPr>
                <w:rFonts w:cs="Tahoma"/>
                <w:lang w:val="el-GR"/>
              </w:rPr>
              <w:t>Όλες οι δικλείδες ασφαλείας να εμφανίζονται γραφικά στην οθόνη του υπολογιστή  και σε περίπτωση οποιουδήποτε σφάλματος εκ των παραπάνω, το πλάσμα να σταματάει τη λειτουργία του αυτόματα και με ασφάλεια.</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c>
          <w:tcPr>
            <w:tcW w:w="4905" w:type="dxa"/>
          </w:tcPr>
          <w:p w:rsidR="00D95720" w:rsidRPr="00172BA5" w:rsidRDefault="00D95720" w:rsidP="006919BD">
            <w:pPr>
              <w:suppressAutoHyphens w:val="0"/>
              <w:rPr>
                <w:rFonts w:cs="Tahoma"/>
                <w:lang w:val="el-GR"/>
              </w:rPr>
            </w:pPr>
            <w:r w:rsidRPr="00172BA5">
              <w:rPr>
                <w:rFonts w:cs="Tahoma"/>
                <w:lang w:val="el-GR"/>
              </w:rPr>
              <w:t>Να καλύπτει τις Ευρωπαϊκές οδηγίες και κανονισμούς ασφαλείας για την λειτουργία του (CE FCC Part 18, Class A, Radiated and Conducted Emissions).</w:t>
            </w:r>
          </w:p>
        </w:tc>
        <w:tc>
          <w:tcPr>
            <w:tcW w:w="1440" w:type="dxa"/>
            <w:vAlign w:val="center"/>
          </w:tcPr>
          <w:p w:rsidR="00D95720" w:rsidRPr="001956CF" w:rsidRDefault="00D95720" w:rsidP="006919BD">
            <w:pPr>
              <w:suppressAutoHyphens w:val="0"/>
              <w:jc w:val="center"/>
              <w:rPr>
                <w:rFonts w:ascii="Arial" w:hAnsi="Arial" w:cs="Arial"/>
                <w:b/>
                <w:color w:val="002060"/>
                <w:szCs w:val="20"/>
                <w:lang w:val="el-GR"/>
              </w:rPr>
            </w:pPr>
            <w:r w:rsidRPr="001956CF">
              <w:rPr>
                <w:rFonts w:ascii="Arial" w:hAnsi="Arial" w:cs="Arial"/>
                <w:b/>
                <w:color w:val="002060"/>
                <w:szCs w:val="20"/>
                <w:lang w:val="el-GR"/>
              </w:rPr>
              <w:t>ΝΑΙ</w:t>
            </w:r>
          </w:p>
        </w:tc>
        <w:tc>
          <w:tcPr>
            <w:tcW w:w="1701" w:type="dxa"/>
          </w:tcPr>
          <w:p w:rsidR="00D95720" w:rsidRDefault="00D95720" w:rsidP="006919BD">
            <w:pPr>
              <w:suppressAutoHyphens w:val="0"/>
              <w:jc w:val="left"/>
              <w:rPr>
                <w:rFonts w:ascii="Arial" w:hAnsi="Arial" w:cs="Arial"/>
                <w:b/>
                <w:color w:val="002060"/>
                <w:sz w:val="24"/>
                <w:szCs w:val="22"/>
                <w:lang w:val="el-GR"/>
              </w:rPr>
            </w:pPr>
          </w:p>
        </w:tc>
        <w:tc>
          <w:tcPr>
            <w:tcW w:w="1808" w:type="dxa"/>
          </w:tcPr>
          <w:p w:rsidR="00D95720" w:rsidRDefault="00D95720" w:rsidP="006919BD">
            <w:pPr>
              <w:suppressAutoHyphens w:val="0"/>
              <w:jc w:val="left"/>
              <w:rPr>
                <w:rFonts w:ascii="Arial" w:hAnsi="Arial" w:cs="Arial"/>
                <w:b/>
                <w:color w:val="002060"/>
                <w:sz w:val="24"/>
                <w:szCs w:val="22"/>
                <w:lang w:val="el-GR"/>
              </w:rPr>
            </w:pPr>
          </w:p>
        </w:tc>
      </w:tr>
      <w:tr w:rsidR="00D95720" w:rsidTr="006919BD">
        <w:trPr>
          <w:trHeight w:val="415"/>
        </w:trPr>
        <w:tc>
          <w:tcPr>
            <w:tcW w:w="4905" w:type="dxa"/>
            <w:shd w:val="clear" w:color="auto" w:fill="FFFF00"/>
            <w:vAlign w:val="center"/>
          </w:tcPr>
          <w:p w:rsidR="00D95720" w:rsidRPr="001956CF" w:rsidRDefault="00D95720" w:rsidP="006919BD">
            <w:pPr>
              <w:suppressAutoHyphens w:val="0"/>
              <w:jc w:val="left"/>
              <w:rPr>
                <w:rFonts w:ascii="Arial" w:hAnsi="Arial" w:cs="Arial"/>
                <w:b/>
                <w:color w:val="002060"/>
                <w:szCs w:val="22"/>
                <w:lang w:val="el-GR"/>
              </w:rPr>
            </w:pPr>
            <w:r w:rsidRPr="00482137">
              <w:rPr>
                <w:rFonts w:cs="Tahoma"/>
                <w:b/>
                <w:lang w:val="el-GR"/>
              </w:rPr>
              <w:t>Έλεγχος αερίων</w:t>
            </w:r>
          </w:p>
        </w:tc>
        <w:tc>
          <w:tcPr>
            <w:tcW w:w="1440" w:type="dxa"/>
            <w:shd w:val="clear" w:color="auto" w:fill="FFFF00"/>
            <w:vAlign w:val="center"/>
          </w:tcPr>
          <w:p w:rsidR="00D95720" w:rsidRPr="001956CF" w:rsidRDefault="00D95720" w:rsidP="006919BD">
            <w:pPr>
              <w:suppressAutoHyphens w:val="0"/>
              <w:jc w:val="center"/>
              <w:rPr>
                <w:rFonts w:ascii="Arial" w:hAnsi="Arial" w:cs="Arial"/>
                <w:b/>
                <w:color w:val="002060"/>
                <w:szCs w:val="22"/>
                <w:lang w:val="el-GR"/>
              </w:rPr>
            </w:pPr>
          </w:p>
        </w:tc>
        <w:tc>
          <w:tcPr>
            <w:tcW w:w="1701"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lang w:val="el-GR"/>
              </w:rPr>
            </w:pPr>
            <w:r w:rsidRPr="00172BA5">
              <w:rPr>
                <w:rFonts w:cs="Tahoma"/>
                <w:lang w:val="el-GR"/>
              </w:rPr>
              <w:t>Να διαθέτει πλήρως ελεγχόμενο από τον υπολογιστή, αυτόματο σύστημα ελέγχου των ροών αερίων του πλάσματος.</w:t>
            </w:r>
          </w:p>
        </w:tc>
        <w:tc>
          <w:tcPr>
            <w:tcW w:w="1440"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lang w:val="el-GR"/>
              </w:rPr>
            </w:pPr>
            <w:r w:rsidRPr="00172BA5">
              <w:rPr>
                <w:lang w:val="el-GR"/>
              </w:rPr>
              <w:t xml:space="preserve">Η ροή του αργού για το πλάσμα να μπορεί </w:t>
            </w:r>
            <w:r w:rsidRPr="00172BA5">
              <w:rPr>
                <w:lang w:val="el-GR"/>
              </w:rPr>
              <w:lastRenderedPageBreak/>
              <w:t>να ρυθμιστεί σε εύρος  8-20</w:t>
            </w:r>
            <w:r w:rsidRPr="00483BB0">
              <w:rPr>
                <w:lang w:val="en-US"/>
              </w:rPr>
              <w:t>L</w:t>
            </w:r>
            <w:r w:rsidRPr="00172BA5">
              <w:rPr>
                <w:lang w:val="el-GR"/>
              </w:rPr>
              <w:t>/</w:t>
            </w:r>
            <w:r w:rsidRPr="00483BB0">
              <w:rPr>
                <w:lang w:val="en-US"/>
              </w:rPr>
              <w:t>min</w:t>
            </w:r>
            <w:r w:rsidRPr="00172BA5">
              <w:rPr>
                <w:lang w:val="el-GR"/>
              </w:rPr>
              <w:t xml:space="preserve"> σε βήματα του 1</w:t>
            </w:r>
            <w:r w:rsidRPr="00483BB0">
              <w:rPr>
                <w:lang w:val="en-US"/>
              </w:rPr>
              <w:t>L</w:t>
            </w:r>
            <w:r w:rsidRPr="00172BA5">
              <w:rPr>
                <w:lang w:val="el-GR"/>
              </w:rPr>
              <w:t>/</w:t>
            </w:r>
            <w:r w:rsidRPr="00483BB0">
              <w:rPr>
                <w:lang w:val="en-US"/>
              </w:rPr>
              <w:t>min</w:t>
            </w:r>
            <w:r w:rsidRPr="00172BA5">
              <w:rPr>
                <w:lang w:val="el-GR"/>
              </w:rPr>
              <w:t xml:space="preserve">. </w:t>
            </w:r>
          </w:p>
        </w:tc>
        <w:tc>
          <w:tcPr>
            <w:tcW w:w="1440"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lastRenderedPageBreak/>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lang w:val="el-GR"/>
              </w:rPr>
            </w:pPr>
            <w:r w:rsidRPr="00172BA5">
              <w:rPr>
                <w:lang w:val="el-GR"/>
              </w:rPr>
              <w:lastRenderedPageBreak/>
              <w:t>Η ροή του αργού για την εκνέφωση να μπορεί να ρυθμιστεί σε εύρος από 0 έως 2</w:t>
            </w:r>
            <w:r w:rsidRPr="00483BB0">
              <w:rPr>
                <w:lang w:val="en-US"/>
              </w:rPr>
              <w:t>L</w:t>
            </w:r>
            <w:r w:rsidRPr="00172BA5">
              <w:rPr>
                <w:lang w:val="el-GR"/>
              </w:rPr>
              <w:t>/</w:t>
            </w:r>
            <w:r w:rsidRPr="00483BB0">
              <w:rPr>
                <w:lang w:val="en-US"/>
              </w:rPr>
              <w:t>min</w:t>
            </w:r>
            <w:r w:rsidRPr="00172BA5">
              <w:rPr>
                <w:lang w:val="el-GR"/>
              </w:rPr>
              <w:t xml:space="preserve"> σε βήματα του 0.01</w:t>
            </w:r>
            <w:r w:rsidRPr="00483BB0">
              <w:rPr>
                <w:lang w:val="en-US"/>
              </w:rPr>
              <w:t>L</w:t>
            </w:r>
            <w:r w:rsidRPr="00172BA5">
              <w:rPr>
                <w:lang w:val="el-GR"/>
              </w:rPr>
              <w:t>/</w:t>
            </w:r>
            <w:r w:rsidRPr="00483BB0">
              <w:rPr>
                <w:lang w:val="en-US"/>
              </w:rPr>
              <w:t>min</w:t>
            </w:r>
            <w:r w:rsidRPr="00172BA5">
              <w:rPr>
                <w:lang w:val="el-GR"/>
              </w:rPr>
              <w:t xml:space="preserve"> με χρήση ρυθμιστή ροής μάζας. </w:t>
            </w:r>
          </w:p>
          <w:p w:rsidR="00D95720" w:rsidRPr="000B5028" w:rsidRDefault="00D95720" w:rsidP="006919BD">
            <w:pPr>
              <w:suppressAutoHyphens w:val="0"/>
              <w:jc w:val="left"/>
              <w:rPr>
                <w:color w:val="000000"/>
                <w:szCs w:val="22"/>
                <w:lang w:val="el-GR" w:eastAsia="el-GR"/>
              </w:rPr>
            </w:pPr>
          </w:p>
        </w:tc>
        <w:tc>
          <w:tcPr>
            <w:tcW w:w="1440"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rFonts w:cs="Tahoma"/>
                <w:lang w:val="el-GR"/>
              </w:rPr>
            </w:pPr>
            <w:r w:rsidRPr="00172BA5">
              <w:rPr>
                <w:rFonts w:cs="Tahoma"/>
                <w:lang w:val="el-GR"/>
              </w:rPr>
              <w:t>Να διαθέτει πλήρως αυτόματο σύστημα ροής αέρα για την αποκοπή της ψυχρής άκρης του πλάσματος, χωρίς να απαιτείται η χρήση Αργού ή Αζώτου, αλλά συμπιεστής αέρα, ο οποίος να συνοδεύει το σύστημα.</w:t>
            </w:r>
          </w:p>
        </w:tc>
        <w:tc>
          <w:tcPr>
            <w:tcW w:w="1440" w:type="dxa"/>
            <w:shd w:val="clear" w:color="auto" w:fill="auto"/>
            <w:vAlign w:val="center"/>
          </w:tcPr>
          <w:p w:rsidR="00D95720" w:rsidRPr="001956CF" w:rsidRDefault="00D95720" w:rsidP="006919BD">
            <w:pPr>
              <w:suppressAutoHyphens w:val="0"/>
              <w:jc w:val="center"/>
              <w:rPr>
                <w:rFonts w:ascii="Arial" w:hAnsi="Arial" w:cs="Arial"/>
                <w:b/>
                <w:color w:val="002060"/>
                <w:szCs w:val="22"/>
                <w:lang w:val="el-GR"/>
              </w:rPr>
            </w:pPr>
            <w:r w:rsidRPr="001956CF">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FFFF00"/>
            <w:vAlign w:val="center"/>
          </w:tcPr>
          <w:p w:rsidR="00D95720" w:rsidRPr="00172BA5" w:rsidRDefault="00D95720" w:rsidP="006919BD">
            <w:pPr>
              <w:suppressAutoHyphens w:val="0"/>
              <w:jc w:val="left"/>
              <w:rPr>
                <w:rFonts w:cs="Tahoma"/>
                <w:lang w:val="el-GR"/>
              </w:rPr>
            </w:pPr>
            <w:r w:rsidRPr="002E05C8">
              <w:rPr>
                <w:rFonts w:cs="Tahoma"/>
                <w:b/>
              </w:rPr>
              <w:t>Σύστημα εισαγωγής δείγματος</w:t>
            </w:r>
          </w:p>
        </w:tc>
        <w:tc>
          <w:tcPr>
            <w:tcW w:w="1440" w:type="dxa"/>
            <w:shd w:val="clear" w:color="auto" w:fill="FFFF00"/>
            <w:vAlign w:val="center"/>
          </w:tcPr>
          <w:p w:rsidR="00D95720" w:rsidRPr="001956CF" w:rsidRDefault="00D95720" w:rsidP="006919BD">
            <w:pPr>
              <w:suppressAutoHyphens w:val="0"/>
              <w:jc w:val="center"/>
              <w:rPr>
                <w:rFonts w:ascii="Arial" w:hAnsi="Arial" w:cs="Arial"/>
                <w:b/>
                <w:color w:val="002060"/>
                <w:szCs w:val="20"/>
                <w:lang w:val="el-GR"/>
              </w:rPr>
            </w:pPr>
          </w:p>
        </w:tc>
        <w:tc>
          <w:tcPr>
            <w:tcW w:w="1701"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FFFF00"/>
          </w:tcPr>
          <w:p w:rsidR="00D95720" w:rsidRDefault="00D95720" w:rsidP="006919BD">
            <w:pPr>
              <w:suppressAutoHyphens w:val="0"/>
              <w:jc w:val="left"/>
              <w:rPr>
                <w:rFonts w:ascii="Arial" w:hAnsi="Arial" w:cs="Arial"/>
                <w:b/>
                <w:color w:val="002060"/>
                <w:szCs w:val="22"/>
                <w:lang w:val="el-GR"/>
              </w:rPr>
            </w:pPr>
          </w:p>
          <w:p w:rsidR="00D95720" w:rsidRPr="001956CF"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Να διαθέτει σχεδιασμό που να επιτρέπει την εύκολη και γρήγορη αφαίρεση και επανατοποθέτηση του συστήματος εισαγωγής δείγματος, χωρίς την ανάγκη χρήσης εργαλείων.</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 xml:space="preserve">Να έχει τη δυνατότητα να βελτιστοποιηθεί η θέση του, για μέγιστη απόδοση σήματος σε διαφορετικά </w:t>
            </w:r>
            <w:r w:rsidRPr="002E05C8">
              <w:rPr>
                <w:rFonts w:cs="Tahoma"/>
              </w:rPr>
              <w:t>matrix</w:t>
            </w:r>
            <w:r w:rsidRPr="00172BA5">
              <w:rPr>
                <w:rFonts w:cs="Tahoma"/>
                <w:lang w:val="el-GR"/>
              </w:rPr>
              <w:t xml:space="preserve"> με το πλάσμα ανοικτό. </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lang w:val="el-GR"/>
              </w:rPr>
            </w:pPr>
            <w:r w:rsidRPr="00172BA5">
              <w:rPr>
                <w:lang w:val="el-GR"/>
              </w:rPr>
              <w:t>Να περιλαμβάνεται σύστημα εισαγωγής με θάλαμο ψεκασμού κυκλωνικού τύπου και ομοκεντρικό εκνεφωτή, κατάλληλο για υδατικά διαλύματα, για τη μεγιστοποίηση της ευαισθησίας της ανάλυσης.</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lang w:val="el-GR"/>
              </w:rPr>
            </w:pPr>
            <w:r w:rsidRPr="00172BA5">
              <w:rPr>
                <w:lang w:val="el-GR"/>
              </w:rPr>
              <w:t>Να μπορεί</w:t>
            </w:r>
            <w:r>
              <w:rPr>
                <w:lang w:val="el-GR"/>
              </w:rPr>
              <w:t xml:space="preserve"> </w:t>
            </w:r>
            <w:r w:rsidRPr="00172BA5">
              <w:rPr>
                <w:lang w:val="el-GR"/>
              </w:rPr>
              <w:t>να δεχθεί</w:t>
            </w:r>
            <w:r>
              <w:rPr>
                <w:lang w:val="el-GR"/>
              </w:rPr>
              <w:t xml:space="preserve"> </w:t>
            </w:r>
            <w:r w:rsidRPr="00172BA5">
              <w:rPr>
                <w:lang w:val="el-GR"/>
              </w:rPr>
              <w:t xml:space="preserve">σύστημα εισαγωγής με θάλαμο ψεκασμού τύπου </w:t>
            </w:r>
            <w:r w:rsidRPr="00AD2E67">
              <w:t>Schott</w:t>
            </w:r>
            <w:r w:rsidRPr="00172BA5">
              <w:rPr>
                <w:lang w:val="el-GR"/>
              </w:rPr>
              <w:t xml:space="preserve"> και εκνεφωτή τύπου </w:t>
            </w:r>
            <w:r w:rsidRPr="00AD2E67">
              <w:t>Cross</w:t>
            </w:r>
            <w:r w:rsidRPr="00172BA5">
              <w:rPr>
                <w:lang w:val="el-GR"/>
              </w:rPr>
              <w:t xml:space="preserve"> </w:t>
            </w:r>
            <w:r w:rsidRPr="00AD2E67">
              <w:t>Flow</w:t>
            </w:r>
            <w:r w:rsidRPr="00172BA5">
              <w:rPr>
                <w:lang w:val="el-GR"/>
              </w:rPr>
              <w:t>, κατάλληλα για δείγματα που περιλαμβάνουν υδροφθόριο</w:t>
            </w:r>
            <w:r>
              <w:rPr>
                <w:lang w:val="el-GR"/>
              </w:rPr>
              <w:t>.</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lang w:val="el-GR"/>
              </w:rPr>
            </w:pPr>
            <w:r w:rsidRPr="00172BA5">
              <w:rPr>
                <w:lang w:val="el-GR"/>
              </w:rPr>
              <w:t>Να είναι διαθέσιμες διάφορες παραλλαγές εγχυτών, λύχνων και θαλάμων ψεκασμού για ειδικές εφαρμογές.</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Ο εγχυτής λύχνου</w:t>
            </w:r>
            <w:r>
              <w:rPr>
                <w:rFonts w:cs="Tahoma"/>
                <w:lang w:val="el-GR"/>
              </w:rPr>
              <w:t xml:space="preserve"> </w:t>
            </w:r>
            <w:r w:rsidRPr="00172BA5">
              <w:rPr>
                <w:rFonts w:cs="Tahoma"/>
                <w:lang w:val="el-GR"/>
              </w:rPr>
              <w:t xml:space="preserve">να είναι ανθεκτικός σε όλα τα οξέα συμπεριλαμβανομένου του υδροφθορίου και του βασιλικού νερού. </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Να περιλαμβάνεται περισταλτική αντλία 4 καναλιών, πλήρως ελεγχόμενη από Η/Υ.</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rPr>
          <w:trHeight w:val="551"/>
        </w:trPr>
        <w:tc>
          <w:tcPr>
            <w:tcW w:w="4905" w:type="dxa"/>
            <w:shd w:val="clear" w:color="auto" w:fill="FFFF00"/>
            <w:vAlign w:val="center"/>
          </w:tcPr>
          <w:p w:rsidR="00D95720" w:rsidRPr="00172BA5" w:rsidRDefault="00D95720" w:rsidP="006919BD">
            <w:pPr>
              <w:suppressAutoHyphens w:val="0"/>
              <w:jc w:val="left"/>
              <w:rPr>
                <w:rFonts w:cs="Tahoma"/>
                <w:lang w:val="el-GR"/>
              </w:rPr>
            </w:pPr>
            <w:r w:rsidRPr="002E05C8">
              <w:rPr>
                <w:rFonts w:cs="Tahoma"/>
                <w:b/>
              </w:rPr>
              <w:t>Φασματοφωτόμετρο</w:t>
            </w:r>
          </w:p>
        </w:tc>
        <w:tc>
          <w:tcPr>
            <w:tcW w:w="1440" w:type="dxa"/>
            <w:shd w:val="clear" w:color="auto" w:fill="FFFF00"/>
            <w:vAlign w:val="center"/>
          </w:tcPr>
          <w:p w:rsidR="00D95720" w:rsidRPr="001956CF" w:rsidRDefault="00D95720" w:rsidP="006919BD">
            <w:pPr>
              <w:suppressAutoHyphens w:val="0"/>
              <w:jc w:val="center"/>
              <w:rPr>
                <w:rFonts w:ascii="Arial" w:hAnsi="Arial" w:cs="Arial"/>
                <w:b/>
                <w:color w:val="002060"/>
                <w:szCs w:val="20"/>
                <w:lang w:val="el-GR"/>
              </w:rPr>
            </w:pPr>
          </w:p>
        </w:tc>
        <w:tc>
          <w:tcPr>
            <w:tcW w:w="1701"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FFFF00"/>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Να διαθέτει οπτικό σύστημα διπλού μονοχρωμάτωρα για την γρήγορη ταυτόχρονη λήψη φασμάτων, υψηλή</w:t>
            </w:r>
            <w:r>
              <w:rPr>
                <w:rFonts w:cs="Tahoma"/>
                <w:lang w:val="el-GR"/>
              </w:rPr>
              <w:t xml:space="preserve"> </w:t>
            </w:r>
            <w:r w:rsidRPr="00172BA5">
              <w:rPr>
                <w:rFonts w:cs="Tahoma"/>
                <w:lang w:val="el-GR"/>
              </w:rPr>
              <w:t>διακριτική ικανότητα και</w:t>
            </w:r>
            <w:r>
              <w:rPr>
                <w:rFonts w:cs="Tahoma"/>
                <w:lang w:val="el-GR"/>
              </w:rPr>
              <w:t xml:space="preserve"> </w:t>
            </w:r>
            <w:r w:rsidRPr="00172BA5">
              <w:rPr>
                <w:rFonts w:cs="Tahoma"/>
                <w:lang w:val="el-GR"/>
              </w:rPr>
              <w:t>υψηλή οπτική απόδοση του συστήματος.</w:t>
            </w:r>
            <w:r>
              <w:rPr>
                <w:rFonts w:cs="Tahoma"/>
                <w:lang w:val="el-GR"/>
              </w:rPr>
              <w:t xml:space="preserve"> </w:t>
            </w:r>
            <w:r w:rsidRPr="00172BA5">
              <w:rPr>
                <w:rFonts w:cs="Tahoma"/>
                <w:lang w:val="el-GR"/>
              </w:rPr>
              <w:t xml:space="preserve">Ο πρώτος μονοχρωμάτορας να λειτουργεί ως προ-μονοχρωμάτωρας και ο δεύτερος να αποτελεί έναν μονοχρωμάτωρα τύπου </w:t>
            </w:r>
            <w:r>
              <w:rPr>
                <w:rFonts w:cs="Tahoma"/>
                <w:lang w:val="en-US"/>
              </w:rPr>
              <w:t>Echelle</w:t>
            </w:r>
            <w:r>
              <w:rPr>
                <w:rFonts w:cs="Tahoma"/>
                <w:lang w:val="el-GR"/>
              </w:rPr>
              <w:t xml:space="preserve"> </w:t>
            </w:r>
            <w:r w:rsidRPr="00172BA5">
              <w:rPr>
                <w:rFonts w:cs="Tahoma"/>
                <w:lang w:val="el-GR"/>
              </w:rPr>
              <w:t>υψηλής διασποράς.</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Να καλύπτει εύρος μήκους κύματος από 170</w:t>
            </w:r>
            <w:r>
              <w:rPr>
                <w:rFonts w:cs="Tahoma"/>
                <w:lang w:val="en-US"/>
              </w:rPr>
              <w:t>nm</w:t>
            </w:r>
            <w:r w:rsidRPr="00172BA5">
              <w:rPr>
                <w:rFonts w:cs="Tahoma"/>
                <w:lang w:val="el-GR"/>
              </w:rPr>
              <w:t>έως 900</w:t>
            </w:r>
            <w:r>
              <w:rPr>
                <w:rFonts w:cs="Tahoma"/>
              </w:rPr>
              <w:t>nm</w:t>
            </w:r>
            <w:r w:rsidRPr="00172BA5">
              <w:rPr>
                <w:rFonts w:cs="Tahoma"/>
                <w:lang w:val="el-GR"/>
              </w:rPr>
              <w:t>.</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 xml:space="preserve">Να μπορεί να μετρά όλα τα στοιχεία που καλύπτει η τεχνική </w:t>
            </w:r>
            <w:r w:rsidRPr="002E05C8">
              <w:rPr>
                <w:rFonts w:cs="Tahoma"/>
                <w:lang w:val="en-US"/>
              </w:rPr>
              <w:t>ICP</w:t>
            </w:r>
            <w:r w:rsidRPr="00172BA5">
              <w:rPr>
                <w:rFonts w:cs="Tahoma"/>
                <w:lang w:val="el-GR"/>
              </w:rPr>
              <w:t xml:space="preserve"> με την χρήση ειδικά σχεδιασμένου και κατασκευασμένου ψυχόμενου ανιχνευτή στερεάς κατάστασης τύπου </w:t>
            </w:r>
            <w:r w:rsidRPr="00A47C66">
              <w:rPr>
                <w:rFonts w:cs="Tahoma"/>
              </w:rPr>
              <w:t>CCD</w:t>
            </w:r>
            <w:r w:rsidRPr="00172BA5">
              <w:rPr>
                <w:rFonts w:cs="Tahoma"/>
                <w:lang w:val="el-GR"/>
              </w:rPr>
              <w:t>.</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lastRenderedPageBreak/>
              <w:t xml:space="preserve">Ο ανιχνευτής να επιτρέπει την ταυτόχρονη λήψη του σήματος σε όλη την φασματική περιοχή γύρω από στο </w:t>
            </w:r>
            <w:r w:rsidRPr="00FF5BA3">
              <w:rPr>
                <w:rFonts w:cs="Tahoma"/>
                <w:lang w:val="el-GR"/>
              </w:rPr>
              <w:t>μήκος κύματος του προς ανάλυση στοιχείου. Να εκτελεί ταυτόχρονα μετρήσεις διόρθωσης υποβάθρου (</w:t>
            </w:r>
            <w:r w:rsidRPr="00FF5BA3">
              <w:rPr>
                <w:rFonts w:cs="Tahoma"/>
                <w:lang w:val="en-US"/>
              </w:rPr>
              <w:t>background</w:t>
            </w:r>
            <w:r w:rsidRPr="00FF5BA3">
              <w:rPr>
                <w:rFonts w:cs="Tahoma"/>
                <w:lang w:val="el-GR"/>
              </w:rPr>
              <w:t>) κατά τη διάρκεια της ανάλυσης για περαιτέρω ενίσχυση της ακρίβειας και της ευαισθησίας.</w:t>
            </w:r>
          </w:p>
          <w:p w:rsidR="00D95720" w:rsidRPr="00172BA5" w:rsidRDefault="00D95720" w:rsidP="006919BD">
            <w:pPr>
              <w:suppressAutoHyphens w:val="0"/>
              <w:rPr>
                <w:rFonts w:cs="Tahoma"/>
                <w:lang w:val="el-GR"/>
              </w:rPr>
            </w:pP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 xml:space="preserve">Να διαθέτει ενσωματωμένο σύστημα </w:t>
            </w:r>
            <w:r>
              <w:rPr>
                <w:rFonts w:cs="Tahoma"/>
                <w:lang w:val="en-US"/>
              </w:rPr>
              <w:t>Peltier</w:t>
            </w:r>
            <w:r>
              <w:rPr>
                <w:rFonts w:cs="Tahoma"/>
                <w:lang w:val="el-GR"/>
              </w:rPr>
              <w:t xml:space="preserve"> </w:t>
            </w:r>
            <w:r w:rsidRPr="00172BA5">
              <w:rPr>
                <w:rFonts w:cs="Tahoma"/>
                <w:lang w:val="el-GR"/>
              </w:rPr>
              <w:t>για την ψύξη του ανιχνευτή έως τους -8</w:t>
            </w:r>
            <w:r w:rsidRPr="00172BA5">
              <w:rPr>
                <w:lang w:val="el-GR"/>
              </w:rPr>
              <w:t>°</w:t>
            </w:r>
            <w:r>
              <w:rPr>
                <w:rFonts w:cs="Tahoma"/>
                <w:lang w:val="en-US"/>
              </w:rPr>
              <w:t>C</w:t>
            </w:r>
            <w:r w:rsidRPr="00172BA5">
              <w:rPr>
                <w:rFonts w:cs="Tahoma"/>
                <w:lang w:val="el-GR"/>
              </w:rPr>
              <w:t>.</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Να επιτυγχάνει διακριτική ικανότητα καλύτερη από 0,009</w:t>
            </w:r>
            <w:r w:rsidRPr="000D6548">
              <w:rPr>
                <w:rFonts w:cs="Tahoma"/>
                <w:lang w:val="en-US"/>
              </w:rPr>
              <w:t>nm</w:t>
            </w:r>
            <w:r w:rsidRPr="00172BA5">
              <w:rPr>
                <w:rFonts w:cs="Tahoma"/>
                <w:lang w:val="el-GR"/>
              </w:rPr>
              <w:t xml:space="preserve"> στα 200</w:t>
            </w:r>
            <w:r w:rsidRPr="000D6548">
              <w:rPr>
                <w:rFonts w:cs="Tahoma"/>
                <w:lang w:val="en-US"/>
              </w:rPr>
              <w:t>nm</w:t>
            </w:r>
            <w:r w:rsidRPr="00172BA5">
              <w:rPr>
                <w:rFonts w:cs="Tahoma"/>
                <w:lang w:val="el-GR"/>
              </w:rPr>
              <w:t>.</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172BA5" w:rsidRDefault="00D95720" w:rsidP="006919BD">
            <w:pPr>
              <w:suppressAutoHyphens w:val="0"/>
              <w:rPr>
                <w:rFonts w:cs="Tahoma"/>
                <w:lang w:val="el-GR"/>
              </w:rPr>
            </w:pPr>
            <w:r w:rsidRPr="00172BA5">
              <w:rPr>
                <w:rFonts w:cs="Tahoma"/>
                <w:lang w:val="el-GR"/>
              </w:rPr>
              <w:t>Να υπάρχει η δυνατότητα το οπτικό σύστημα να βρίσκεται σε συνθήκες αδρανούς αερίου (Αζώτου)</w:t>
            </w:r>
            <w:r>
              <w:rPr>
                <w:rFonts w:cs="Tahoma"/>
                <w:lang w:val="el-GR"/>
              </w:rPr>
              <w:t xml:space="preserve"> </w:t>
            </w:r>
            <w:r w:rsidRPr="00172BA5">
              <w:rPr>
                <w:rFonts w:cs="Tahoma"/>
                <w:lang w:val="el-GR"/>
              </w:rPr>
              <w:t xml:space="preserve">για καλύτερη απόδοση στα χαμηλά μήκη κύματος του </w:t>
            </w:r>
            <w:r>
              <w:rPr>
                <w:rFonts w:cs="Tahoma"/>
                <w:lang w:val="en-US"/>
              </w:rPr>
              <w:t>UV</w:t>
            </w:r>
            <w:r w:rsidRPr="00172BA5">
              <w:rPr>
                <w:rFonts w:cs="Tahoma"/>
                <w:lang w:val="el-GR"/>
              </w:rPr>
              <w:t xml:space="preserve"> (170-190</w:t>
            </w:r>
            <w:r>
              <w:rPr>
                <w:rFonts w:cs="Tahoma"/>
                <w:lang w:val="en-US"/>
              </w:rPr>
              <w:t>nm</w:t>
            </w:r>
            <w:r w:rsidRPr="00172BA5">
              <w:rPr>
                <w:rFonts w:cs="Tahoma"/>
                <w:lang w:val="el-GR"/>
              </w:rPr>
              <w:t xml:space="preserve">). </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FF5BA3" w:rsidRDefault="00D95720" w:rsidP="006919BD">
            <w:pPr>
              <w:suppressAutoHyphens w:val="0"/>
              <w:rPr>
                <w:rFonts w:cs="Tahoma"/>
                <w:lang w:val="el-GR"/>
              </w:rPr>
            </w:pPr>
            <w:r w:rsidRPr="00FF5BA3">
              <w:rPr>
                <w:rFonts w:cs="Tahoma"/>
                <w:lang w:val="el-GR"/>
              </w:rPr>
              <w:t>Να διαθέτει διπλή παρατήρηση του πλάσματος κατά τον οριζόντιο (</w:t>
            </w:r>
            <w:r w:rsidRPr="00FF5BA3">
              <w:rPr>
                <w:rFonts w:cs="Tahoma"/>
              </w:rPr>
              <w:t>axial</w:t>
            </w:r>
            <w:r w:rsidRPr="00FF5BA3">
              <w:rPr>
                <w:rFonts w:cs="Tahoma"/>
                <w:lang w:val="el-GR"/>
              </w:rPr>
              <w:t xml:space="preserve"> </w:t>
            </w:r>
            <w:r w:rsidRPr="00FF5BA3">
              <w:rPr>
                <w:rFonts w:cs="Tahoma"/>
              </w:rPr>
              <w:t>view</w:t>
            </w:r>
            <w:r w:rsidRPr="00FF5BA3">
              <w:rPr>
                <w:rFonts w:cs="Tahoma"/>
                <w:lang w:val="el-GR"/>
              </w:rPr>
              <w:t>) και κατά τον κάθετο (</w:t>
            </w:r>
            <w:r w:rsidRPr="00FF5BA3">
              <w:rPr>
                <w:rFonts w:cs="Tahoma"/>
              </w:rPr>
              <w:t>radial</w:t>
            </w:r>
            <w:r w:rsidRPr="00FF5BA3">
              <w:rPr>
                <w:rFonts w:cs="Tahoma"/>
                <w:lang w:val="el-GR"/>
              </w:rPr>
              <w:t xml:space="preserve"> </w:t>
            </w:r>
            <w:r w:rsidRPr="00FF5BA3">
              <w:rPr>
                <w:rFonts w:cs="Tahoma"/>
              </w:rPr>
              <w:t>view</w:t>
            </w:r>
            <w:r w:rsidRPr="00FF5BA3">
              <w:rPr>
                <w:rFonts w:cs="Tahoma"/>
                <w:lang w:val="el-GR"/>
              </w:rPr>
              <w:t xml:space="preserve">) άξονα, για μέγιστη ευελιξία στις εφαρμογές και για μεγαλύτερο δυναμικό εύρος μέτρησης. </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FF5BA3" w:rsidRDefault="00D95720" w:rsidP="006919BD">
            <w:pPr>
              <w:suppressAutoHyphens w:val="0"/>
              <w:rPr>
                <w:rFonts w:cs="Tahoma"/>
                <w:lang w:val="el-GR"/>
              </w:rPr>
            </w:pPr>
            <w:r w:rsidRPr="00FF5BA3">
              <w:rPr>
                <w:lang w:val="el-GR"/>
              </w:rPr>
              <w:t xml:space="preserve">Η συνολική κατανάλωση αργού να είναι η ελάχιστη δυνατή και να φθάνει τα 9 </w:t>
            </w:r>
            <w:r w:rsidRPr="00FF5BA3">
              <w:rPr>
                <w:lang w:val="en-US"/>
              </w:rPr>
              <w:t>lt</w:t>
            </w:r>
            <w:r w:rsidRPr="00FF5BA3">
              <w:rPr>
                <w:lang w:val="el-GR"/>
              </w:rPr>
              <w:t>/</w:t>
            </w:r>
            <w:r w:rsidRPr="00FF5BA3">
              <w:rPr>
                <w:lang w:val="en-US"/>
              </w:rPr>
              <w:t>min</w:t>
            </w:r>
            <w:r w:rsidRPr="00FF5BA3">
              <w:rPr>
                <w:rFonts w:cs="Tahoma"/>
                <w:lang w:val="el-GR"/>
              </w:rPr>
              <w:t>σε συνθήκες βέλτιστου πλάσματος για υδατικά και οργανικά διαλύματα και χωρίς την χρήση ειδικών εξαρτημάτων για μείωση του δείγματος.</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FF5BA3" w:rsidRDefault="00D95720" w:rsidP="006919BD">
            <w:pPr>
              <w:suppressAutoHyphens w:val="0"/>
              <w:rPr>
                <w:rFonts w:cs="Tahoma"/>
                <w:lang w:val="el-GR"/>
              </w:rPr>
            </w:pPr>
            <w:r w:rsidRPr="00FF5BA3">
              <w:rPr>
                <w:rFonts w:cs="Tahoma"/>
                <w:lang w:val="el-GR"/>
              </w:rPr>
              <w:t xml:space="preserve">Να διαθέτει τη λειτουργία </w:t>
            </w:r>
            <w:r w:rsidRPr="00FF5BA3">
              <w:rPr>
                <w:rFonts w:cs="Tahoma"/>
                <w:bCs/>
                <w:lang w:val="el-GR"/>
              </w:rPr>
              <w:t xml:space="preserve">η οποία να κάνει </w:t>
            </w:r>
            <w:r w:rsidRPr="00FF5BA3">
              <w:rPr>
                <w:rFonts w:cs="Tahoma"/>
                <w:lang w:val="el-GR"/>
              </w:rPr>
              <w:t xml:space="preserve">συνεχή διόρθωσης του μήκους κύματος μέσω σύγκρισης με φάσμα Νέον. </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FF5BA3" w:rsidRDefault="00D95720" w:rsidP="006919BD">
            <w:pPr>
              <w:suppressAutoHyphens w:val="0"/>
              <w:rPr>
                <w:rFonts w:cs="Tahoma"/>
                <w:lang w:val="el-GR"/>
              </w:rPr>
            </w:pPr>
            <w:r w:rsidRPr="00FF5BA3">
              <w:rPr>
                <w:rFonts w:cs="Tahoma"/>
                <w:lang w:val="el-GR"/>
              </w:rPr>
              <w:t>Η ταχύτητα εκκίνησης του συστήματος να είναι τέτοια ώστε να είναι έτοιμο για μέτρηση σε λιγότερο από 10</w:t>
            </w:r>
            <w:r w:rsidRPr="00FF5BA3">
              <w:rPr>
                <w:rFonts w:cs="Tahoma"/>
                <w:lang w:val="en-US"/>
              </w:rPr>
              <w:t>min</w:t>
            </w:r>
            <w:r w:rsidRPr="00FF5BA3">
              <w:rPr>
                <w:rFonts w:cs="Tahoma"/>
                <w:lang w:val="el-GR"/>
              </w:rPr>
              <w:t>.</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FF5BA3" w:rsidRDefault="00D95720" w:rsidP="006919BD">
            <w:pPr>
              <w:suppressAutoHyphens w:val="0"/>
              <w:rPr>
                <w:rFonts w:cs="Tahoma"/>
                <w:lang w:val="el-GR"/>
              </w:rPr>
            </w:pPr>
            <w:r w:rsidRPr="00FF5BA3">
              <w:rPr>
                <w:rFonts w:cs="Tahoma"/>
                <w:lang w:val="el-GR"/>
              </w:rPr>
              <w:t>Να περιλαμβάνει κάμερα για παρακολούθηση του πλάσματος από υπολογιστή εξ’ αποστάσεως.</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FFFF00"/>
          </w:tcPr>
          <w:p w:rsidR="00D95720" w:rsidRPr="00172BA5" w:rsidRDefault="00D95720" w:rsidP="006919BD">
            <w:pPr>
              <w:suppressAutoHyphens w:val="0"/>
              <w:rPr>
                <w:b/>
                <w:lang w:val="el-GR"/>
              </w:rPr>
            </w:pPr>
            <w:r w:rsidRPr="00172BA5">
              <w:rPr>
                <w:rFonts w:cs="Tahoma"/>
                <w:b/>
                <w:bCs/>
                <w:lang w:val="el-GR"/>
              </w:rPr>
              <w:t>Τ</w:t>
            </w:r>
            <w:r w:rsidRPr="00172BA5">
              <w:rPr>
                <w:b/>
                <w:bCs/>
                <w:lang w:val="el-GR"/>
              </w:rPr>
              <w:t>ο λογισμικό του συστήματος</w:t>
            </w:r>
          </w:p>
        </w:tc>
        <w:tc>
          <w:tcPr>
            <w:tcW w:w="1440" w:type="dxa"/>
            <w:shd w:val="clear" w:color="auto" w:fill="FFFF00"/>
            <w:vAlign w:val="center"/>
          </w:tcPr>
          <w:p w:rsidR="00D95720" w:rsidRDefault="00D95720" w:rsidP="006919BD">
            <w:pPr>
              <w:jc w:val="center"/>
            </w:pPr>
          </w:p>
        </w:tc>
        <w:tc>
          <w:tcPr>
            <w:tcW w:w="1701"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FFFF00"/>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lang w:val="el-GR"/>
              </w:rPr>
            </w:pPr>
            <w:r>
              <w:rPr>
                <w:bCs/>
                <w:lang w:val="el-GR"/>
              </w:rPr>
              <w:t>Ν</w:t>
            </w:r>
            <w:r w:rsidRPr="00482137">
              <w:rPr>
                <w:bCs/>
                <w:lang w:val="el-GR"/>
              </w:rPr>
              <w:t xml:space="preserve">α λειτουργεί σε περιβάλλον </w:t>
            </w:r>
            <w:r w:rsidRPr="00482137">
              <w:rPr>
                <w:bCs/>
                <w:lang w:val="en-US"/>
              </w:rPr>
              <w:t>W</w:t>
            </w:r>
            <w:r w:rsidRPr="00482137">
              <w:rPr>
                <w:bCs/>
              </w:rPr>
              <w:t>indows</w:t>
            </w:r>
          </w:p>
        </w:tc>
        <w:tc>
          <w:tcPr>
            <w:tcW w:w="1440" w:type="dxa"/>
            <w:shd w:val="clear" w:color="auto" w:fill="auto"/>
            <w:vAlign w:val="center"/>
          </w:tcPr>
          <w:p w:rsidR="00D95720" w:rsidRDefault="00D95720" w:rsidP="006919BD">
            <w:pPr>
              <w:jc w:val="cente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lang w:val="el-GR"/>
              </w:rPr>
            </w:pPr>
            <w:r w:rsidRPr="00172BA5">
              <w:rPr>
                <w:lang w:val="el-GR"/>
              </w:rPr>
              <w:t>Να διαθέτει δυνατότητα πλήρους ελέγχου όλου του συστήματος. Ειδικά τα συστήματα ασφαλείας να παρακολουθούνται συνεχώς ώστε σε περίπτωση βλάβης το πλάσμα να κλείνει αυτόματα.</w:t>
            </w:r>
          </w:p>
        </w:tc>
        <w:tc>
          <w:tcPr>
            <w:tcW w:w="1440" w:type="dxa"/>
            <w:shd w:val="clear" w:color="auto" w:fill="auto"/>
            <w:vAlign w:val="center"/>
          </w:tcPr>
          <w:p w:rsidR="00D95720" w:rsidRDefault="00D95720" w:rsidP="006919BD">
            <w:pPr>
              <w:jc w:val="center"/>
            </w:pPr>
            <w:r w:rsidRPr="000F4CAB">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lang w:val="el-GR"/>
              </w:rPr>
            </w:pPr>
            <w:r w:rsidRPr="00172BA5">
              <w:rPr>
                <w:lang w:val="el-GR"/>
              </w:rPr>
              <w:t>Όλες οι μέθοδοι και οι αλληλουχίες εκτέλεσής τους καθώς και οι καμπύλες βαθμονόμησης να</w:t>
            </w:r>
            <w:r>
              <w:rPr>
                <w:lang w:val="el-GR"/>
              </w:rPr>
              <w:t xml:space="preserve"> </w:t>
            </w:r>
            <w:r w:rsidRPr="00172BA5">
              <w:rPr>
                <w:lang w:val="el-GR"/>
              </w:rPr>
              <w:t>αποθηκεύονται αυτόματα για μελλοντική ανάκληση, χρήση και επανεπεξεργασία.</w:t>
            </w:r>
          </w:p>
        </w:tc>
        <w:tc>
          <w:tcPr>
            <w:tcW w:w="1440" w:type="dxa"/>
            <w:shd w:val="clear" w:color="auto" w:fill="auto"/>
            <w:vAlign w:val="center"/>
          </w:tcPr>
          <w:p w:rsidR="00D95720" w:rsidRDefault="00D95720" w:rsidP="006919BD">
            <w:pPr>
              <w:jc w:val="center"/>
            </w:pPr>
            <w:r w:rsidRPr="000F4CAB">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lang w:val="el-GR"/>
              </w:rPr>
            </w:pPr>
            <w:r w:rsidRPr="00172BA5">
              <w:rPr>
                <w:lang w:val="el-GR"/>
              </w:rPr>
              <w:t>Να υπάρχουν έτοιμες μέθοδοι για ευκολία και απλοποίηση λειτουργίας.</w:t>
            </w:r>
          </w:p>
        </w:tc>
        <w:tc>
          <w:tcPr>
            <w:tcW w:w="1440" w:type="dxa"/>
            <w:shd w:val="clear" w:color="auto" w:fill="auto"/>
            <w:vAlign w:val="center"/>
          </w:tcPr>
          <w:p w:rsidR="00D95720" w:rsidRDefault="00D95720" w:rsidP="006919BD">
            <w:pPr>
              <w:jc w:val="center"/>
            </w:pPr>
            <w:r w:rsidRPr="000F4CAB">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lang w:val="el-GR"/>
              </w:rPr>
            </w:pPr>
            <w:r w:rsidRPr="00172BA5">
              <w:rPr>
                <w:lang w:val="el-GR"/>
              </w:rPr>
              <w:t>Να γίνεται παρατήρηση φάσματος, καμπυλών και δεδομένων σε πραγματικό χρόνο και δυνατότητα επανεπεξεργασίας.</w:t>
            </w:r>
          </w:p>
        </w:tc>
        <w:tc>
          <w:tcPr>
            <w:tcW w:w="1440" w:type="dxa"/>
            <w:shd w:val="clear" w:color="auto" w:fill="auto"/>
            <w:vAlign w:val="center"/>
          </w:tcPr>
          <w:p w:rsidR="00D95720" w:rsidRDefault="00D95720" w:rsidP="006919BD">
            <w:pPr>
              <w:jc w:val="center"/>
            </w:pPr>
            <w:r w:rsidRPr="000F4CAB">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lang w:val="el-GR"/>
              </w:rPr>
            </w:pPr>
            <w:r w:rsidRPr="00172BA5">
              <w:rPr>
                <w:lang w:val="el-GR"/>
              </w:rPr>
              <w:t xml:space="preserve">Να γίνεται διόρθωση φασματικών παρεμβολών. Να υπάρχει δυνατότητα </w:t>
            </w:r>
            <w:r w:rsidRPr="00172BA5">
              <w:rPr>
                <w:lang w:val="el-GR"/>
              </w:rPr>
              <w:lastRenderedPageBreak/>
              <w:t xml:space="preserve">διόρθωσης υποβάθρου, με επιλογή του χειριστή, ενός ή δύο μήκων κύματος κοντινών στη φασματική γραμμή εκπομπής του προς μέτρηση στοιχείου. </w:t>
            </w:r>
          </w:p>
        </w:tc>
        <w:tc>
          <w:tcPr>
            <w:tcW w:w="1440" w:type="dxa"/>
            <w:shd w:val="clear" w:color="auto" w:fill="auto"/>
            <w:vAlign w:val="center"/>
          </w:tcPr>
          <w:p w:rsidR="00D95720" w:rsidRDefault="00D95720" w:rsidP="006919BD">
            <w:pPr>
              <w:jc w:val="center"/>
            </w:pPr>
            <w:r w:rsidRPr="000F4CAB">
              <w:rPr>
                <w:rFonts w:ascii="Arial" w:hAnsi="Arial" w:cs="Arial"/>
                <w:b/>
                <w:color w:val="002060"/>
                <w:szCs w:val="20"/>
                <w:lang w:val="el-GR"/>
              </w:rPr>
              <w:lastRenderedPageBreak/>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rFonts w:cs="Tahoma"/>
                <w:lang w:val="el-GR"/>
              </w:rPr>
            </w:pPr>
            <w:r w:rsidRPr="00482137">
              <w:rPr>
                <w:rFonts w:cs="Tahoma"/>
                <w:bCs/>
                <w:lang w:val="el-GR"/>
              </w:rPr>
              <w:lastRenderedPageBreak/>
              <w:t>Να υπάρχει:</w:t>
            </w:r>
          </w:p>
          <w:p w:rsidR="00D95720" w:rsidRPr="00172BA5" w:rsidRDefault="00D95720" w:rsidP="006919BD">
            <w:pPr>
              <w:pStyle w:val="a3"/>
              <w:suppressAutoHyphens w:val="0"/>
              <w:spacing w:after="0"/>
              <w:rPr>
                <w:rFonts w:cs="Tahoma"/>
                <w:lang w:val="el-GR"/>
              </w:rPr>
            </w:pPr>
            <w:r w:rsidRPr="00172BA5">
              <w:rPr>
                <w:rFonts w:cs="Tahoma"/>
                <w:bCs/>
                <w:lang w:val="el-GR"/>
              </w:rPr>
              <w:t>δ</w:t>
            </w:r>
            <w:r w:rsidRPr="00172BA5">
              <w:rPr>
                <w:rFonts w:cs="Tahoma"/>
                <w:lang w:val="el-GR"/>
              </w:rPr>
              <w:t xml:space="preserve">υνατότητα διόρθωσης φασματικών παρεμβολών σε συνδυασμό με τη διόρθωση υποστρώματος μετά την ανάλυση του δείγματος ώστε να ελαχιστοποιείται η ανάγκη εκ νέου ανάλυσης του δείγματος για αυξημένη παραγωγικότητα του συστήματος. </w:t>
            </w:r>
          </w:p>
          <w:p w:rsidR="00D95720" w:rsidRPr="00172BA5" w:rsidRDefault="00D95720" w:rsidP="006919BD">
            <w:pPr>
              <w:pStyle w:val="a3"/>
              <w:suppressAutoHyphens w:val="0"/>
              <w:spacing w:after="0"/>
              <w:rPr>
                <w:rFonts w:cs="Tahoma"/>
                <w:lang w:val="el-GR"/>
              </w:rPr>
            </w:pPr>
            <w:r w:rsidRPr="00172BA5">
              <w:rPr>
                <w:rFonts w:cs="Tahoma"/>
                <w:lang w:val="el-GR"/>
              </w:rPr>
              <w:t>δυνατότητα χρήσης διαφορετικού τύπου προτύπων ελέγχου (</w:t>
            </w:r>
            <w:r w:rsidRPr="002E05C8">
              <w:rPr>
                <w:rFonts w:cs="Tahoma"/>
                <w:lang w:val="en-US"/>
              </w:rPr>
              <w:t>check</w:t>
            </w:r>
            <w:r>
              <w:rPr>
                <w:rFonts w:cs="Tahoma"/>
                <w:lang w:val="el-GR"/>
              </w:rPr>
              <w:t xml:space="preserve"> </w:t>
            </w:r>
            <w:r w:rsidRPr="002E05C8">
              <w:rPr>
                <w:rFonts w:cs="Tahoma"/>
                <w:lang w:val="en-US"/>
              </w:rPr>
              <w:t>standards</w:t>
            </w:r>
            <w:r w:rsidRPr="00172BA5">
              <w:rPr>
                <w:rFonts w:cs="Tahoma"/>
                <w:lang w:val="el-GR"/>
              </w:rPr>
              <w:t>).</w:t>
            </w:r>
          </w:p>
          <w:p w:rsidR="00D95720" w:rsidRPr="00172BA5" w:rsidRDefault="00D95720" w:rsidP="006919BD">
            <w:pPr>
              <w:pStyle w:val="a3"/>
              <w:suppressAutoHyphens w:val="0"/>
              <w:spacing w:after="0"/>
              <w:rPr>
                <w:rFonts w:cs="Tahoma"/>
                <w:lang w:val="el-GR"/>
              </w:rPr>
            </w:pPr>
            <w:r w:rsidRPr="00172BA5">
              <w:rPr>
                <w:rFonts w:cs="Tahoma"/>
                <w:lang w:val="el-GR"/>
              </w:rPr>
              <w:t>δυνατότητα λήψης, παρουσίασης και επεξεργασίας φασμάτων για ανάπτυξη μεθόδων, αξιολόγηση αγνώστων δειγμάτων, συγκρίσεις δειγμάτων κλπ.</w:t>
            </w:r>
          </w:p>
          <w:p w:rsidR="00D95720" w:rsidRPr="00172BA5" w:rsidRDefault="00D95720" w:rsidP="006919BD">
            <w:pPr>
              <w:pStyle w:val="a3"/>
              <w:suppressAutoHyphens w:val="0"/>
              <w:spacing w:after="0"/>
              <w:rPr>
                <w:rFonts w:cs="Tahoma"/>
                <w:lang w:val="el-GR"/>
              </w:rPr>
            </w:pPr>
            <w:r w:rsidRPr="00172BA5">
              <w:rPr>
                <w:rFonts w:cs="Tahoma"/>
                <w:lang w:val="el-GR"/>
              </w:rPr>
              <w:t>δυνατότητα επιλογής αποθηκευμένων μεθόδων και σύνδεσης μεθόδων αναλύσεων μεταξύ τους για τη δημιουργία νέας μεθόδου με περισσότερα στοιχεία.</w:t>
            </w:r>
          </w:p>
          <w:p w:rsidR="00D95720" w:rsidRPr="00172BA5" w:rsidRDefault="00D95720" w:rsidP="006919BD">
            <w:pPr>
              <w:pStyle w:val="a3"/>
              <w:suppressAutoHyphens w:val="0"/>
              <w:spacing w:after="0"/>
              <w:rPr>
                <w:rFonts w:cs="Tahoma"/>
                <w:lang w:val="el-GR"/>
              </w:rPr>
            </w:pPr>
            <w:r w:rsidRPr="00172BA5">
              <w:rPr>
                <w:rFonts w:cs="Tahoma"/>
                <w:lang w:val="el-GR"/>
              </w:rPr>
              <w:t>δ</w:t>
            </w:r>
            <w:r w:rsidRPr="00172BA5">
              <w:rPr>
                <w:rFonts w:cs="Tahoma"/>
                <w:lang w:val="el-GR" w:eastAsia="en-US"/>
              </w:rPr>
              <w:t xml:space="preserve">υνατότητα παρατήρησης φασμάτων την ίδια χρονική στιγμή. </w:t>
            </w:r>
          </w:p>
          <w:p w:rsidR="00D95720" w:rsidRPr="00482137" w:rsidRDefault="00D95720" w:rsidP="006919BD">
            <w:pPr>
              <w:pStyle w:val="a3"/>
              <w:suppressAutoHyphens w:val="0"/>
              <w:spacing w:after="0"/>
              <w:rPr>
                <w:rFonts w:cs="Tahoma"/>
                <w:lang w:val="el-GR"/>
              </w:rPr>
            </w:pPr>
            <w:r w:rsidRPr="00172BA5">
              <w:rPr>
                <w:rFonts w:cs="Tahoma"/>
                <w:lang w:val="el-GR"/>
              </w:rPr>
              <w:t xml:space="preserve">δυνατότητα χρήσης προγράμματος </w:t>
            </w:r>
            <w:r w:rsidRPr="002E05C8">
              <w:rPr>
                <w:rFonts w:cs="Tahoma"/>
              </w:rPr>
              <w:t>Quality</w:t>
            </w:r>
            <w:r w:rsidRPr="00172BA5">
              <w:rPr>
                <w:rFonts w:cs="Tahoma"/>
                <w:lang w:val="el-GR"/>
              </w:rPr>
              <w:t xml:space="preserve"> </w:t>
            </w:r>
            <w:r w:rsidRPr="002E05C8">
              <w:rPr>
                <w:rFonts w:cs="Tahoma"/>
              </w:rPr>
              <w:t>Control</w:t>
            </w:r>
            <w:r w:rsidRPr="00172BA5">
              <w:rPr>
                <w:rFonts w:cs="Tahoma"/>
                <w:lang w:val="el-GR"/>
              </w:rPr>
              <w:t xml:space="preserve"> σύμφωνα με την επιλογή του χρήστη και τις ισχύουσες διεθνείς απαιτήσεις.</w:t>
            </w:r>
          </w:p>
        </w:tc>
        <w:tc>
          <w:tcPr>
            <w:tcW w:w="1440" w:type="dxa"/>
            <w:shd w:val="clear" w:color="auto" w:fill="auto"/>
            <w:vAlign w:val="center"/>
          </w:tcPr>
          <w:p w:rsidR="00D95720" w:rsidRDefault="00D95720" w:rsidP="006919BD">
            <w:pPr>
              <w:jc w:val="center"/>
            </w:pPr>
            <w:r w:rsidRPr="000F4CAB">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pStyle w:val="a3"/>
              <w:suppressAutoHyphens w:val="0"/>
              <w:spacing w:after="0"/>
              <w:rPr>
                <w:rFonts w:cs="Tahoma"/>
                <w:lang w:val="el-GR"/>
              </w:rPr>
            </w:pPr>
            <w:r w:rsidRPr="00172BA5">
              <w:rPr>
                <w:rFonts w:cs="Tahoma"/>
                <w:lang w:val="el-GR"/>
              </w:rPr>
              <w:t>Να διαθέτει εκτεταμένες δυνατότητες βαθμονόμησης με επιλογή γραμμικών και μη γραμμικών (δευτεροβάθμιων κλπ) αλγόριθμων.</w:t>
            </w:r>
          </w:p>
        </w:tc>
        <w:tc>
          <w:tcPr>
            <w:tcW w:w="1440" w:type="dxa"/>
            <w:shd w:val="clear" w:color="auto" w:fill="auto"/>
            <w:vAlign w:val="center"/>
          </w:tcPr>
          <w:p w:rsidR="00D95720" w:rsidRPr="00A2340D" w:rsidRDefault="00D95720" w:rsidP="006919BD">
            <w:pPr>
              <w:jc w:val="center"/>
              <w:rPr>
                <w:rFonts w:ascii="Arial" w:hAnsi="Arial" w:cs="Arial"/>
                <w:b/>
                <w:color w:val="002060"/>
                <w:szCs w:val="20"/>
                <w:lang w:val="el-GR"/>
              </w:rP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FFFF00"/>
          </w:tcPr>
          <w:p w:rsidR="00D95720" w:rsidRPr="00482137" w:rsidRDefault="00D95720" w:rsidP="006919BD">
            <w:pPr>
              <w:suppressAutoHyphens w:val="0"/>
              <w:rPr>
                <w:b/>
                <w:bCs/>
                <w:lang w:val="el-GR"/>
              </w:rPr>
            </w:pPr>
            <w:r w:rsidRPr="001C63B3">
              <w:rPr>
                <w:b/>
                <w:bCs/>
              </w:rPr>
              <w:t xml:space="preserve">Κυκλοφορητής </w:t>
            </w:r>
          </w:p>
        </w:tc>
        <w:tc>
          <w:tcPr>
            <w:tcW w:w="1440" w:type="dxa"/>
            <w:shd w:val="clear" w:color="auto" w:fill="FFFF00"/>
            <w:vAlign w:val="center"/>
          </w:tcPr>
          <w:p w:rsidR="00D95720" w:rsidRPr="00A2340D" w:rsidRDefault="00D95720" w:rsidP="006919BD">
            <w:pPr>
              <w:jc w:val="center"/>
              <w:rPr>
                <w:rFonts w:ascii="Arial" w:hAnsi="Arial" w:cs="Arial"/>
                <w:b/>
                <w:color w:val="002060"/>
                <w:szCs w:val="20"/>
                <w:lang w:val="el-GR"/>
              </w:rPr>
            </w:pPr>
          </w:p>
        </w:tc>
        <w:tc>
          <w:tcPr>
            <w:tcW w:w="1701"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FFFF00"/>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rPr>
                <w:lang w:val="el-GR"/>
              </w:rPr>
            </w:pPr>
            <w:r w:rsidRPr="00172BA5">
              <w:rPr>
                <w:lang w:val="el-GR"/>
              </w:rPr>
              <w:t>Το σύστημα</w:t>
            </w:r>
            <w:r>
              <w:rPr>
                <w:lang w:val="el-GR"/>
              </w:rPr>
              <w:t xml:space="preserve"> </w:t>
            </w:r>
            <w:r w:rsidRPr="00172BA5">
              <w:rPr>
                <w:lang w:val="el-GR"/>
              </w:rPr>
              <w:t>να συνοδεύεται από κλειστό σύστημα κυκλοφορίας και ψύξης νερού, ικανό να ψύχει τη γεννήτρια.</w:t>
            </w:r>
          </w:p>
        </w:tc>
        <w:tc>
          <w:tcPr>
            <w:tcW w:w="1440" w:type="dxa"/>
            <w:shd w:val="clear" w:color="auto" w:fill="auto"/>
            <w:vAlign w:val="center"/>
          </w:tcPr>
          <w:p w:rsidR="00D95720" w:rsidRPr="00A2340D" w:rsidRDefault="00D95720" w:rsidP="006919BD">
            <w:pPr>
              <w:jc w:val="center"/>
              <w:rPr>
                <w:rFonts w:ascii="Arial" w:hAnsi="Arial" w:cs="Arial"/>
                <w:b/>
                <w:color w:val="002060"/>
                <w:szCs w:val="20"/>
                <w:lang w:val="el-GR"/>
              </w:rPr>
            </w:pPr>
            <w:r w:rsidRPr="00A2340D">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RPr="00C02500" w:rsidTr="006919BD">
        <w:tc>
          <w:tcPr>
            <w:tcW w:w="4905" w:type="dxa"/>
            <w:shd w:val="clear" w:color="auto" w:fill="FFFF00"/>
          </w:tcPr>
          <w:p w:rsidR="00D95720" w:rsidRPr="00CA4F7A" w:rsidRDefault="00D95720" w:rsidP="006919BD">
            <w:pPr>
              <w:suppressAutoHyphens w:val="0"/>
              <w:rPr>
                <w:b/>
                <w:bCs/>
                <w:lang w:val="el-GR"/>
              </w:rPr>
            </w:pPr>
            <w:r w:rsidRPr="00CA4F7A">
              <w:rPr>
                <w:b/>
                <w:bCs/>
                <w:lang w:val="el-GR"/>
              </w:rPr>
              <w:t>Παρελκόμενα εγκατάστασης &amp; λειτουργίας</w:t>
            </w:r>
            <w:r>
              <w:rPr>
                <w:b/>
                <w:bCs/>
                <w:lang w:val="el-GR"/>
              </w:rPr>
              <w:t xml:space="preserve"> του συστήματος</w:t>
            </w:r>
          </w:p>
        </w:tc>
        <w:tc>
          <w:tcPr>
            <w:tcW w:w="1440" w:type="dxa"/>
            <w:shd w:val="clear" w:color="auto" w:fill="FFFF00"/>
            <w:vAlign w:val="center"/>
          </w:tcPr>
          <w:p w:rsidR="00D95720" w:rsidRPr="00A2340D" w:rsidRDefault="00D95720" w:rsidP="006919BD">
            <w:pPr>
              <w:jc w:val="center"/>
              <w:rPr>
                <w:rFonts w:ascii="Arial" w:hAnsi="Arial" w:cs="Arial"/>
                <w:b/>
                <w:color w:val="002060"/>
                <w:szCs w:val="20"/>
                <w:lang w:val="el-GR"/>
              </w:rPr>
            </w:pPr>
          </w:p>
        </w:tc>
        <w:tc>
          <w:tcPr>
            <w:tcW w:w="1701" w:type="dxa"/>
            <w:shd w:val="clear" w:color="auto" w:fill="FFFF00"/>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FFFF00"/>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Pr="00482137" w:rsidRDefault="00D95720" w:rsidP="006919BD">
            <w:pPr>
              <w:suppressAutoHyphens w:val="0"/>
              <w:rPr>
                <w:bCs/>
                <w:lang w:val="el-GR"/>
              </w:rPr>
            </w:pPr>
            <w:r>
              <w:rPr>
                <w:lang w:val="el-GR"/>
              </w:rPr>
              <w:t xml:space="preserve">Το σύστημα </w:t>
            </w:r>
            <w:r w:rsidRPr="00172BA5">
              <w:rPr>
                <w:lang w:val="el-GR"/>
              </w:rPr>
              <w:t>να παραδοθεί έτοιμο προς χρήση</w:t>
            </w:r>
          </w:p>
        </w:tc>
        <w:tc>
          <w:tcPr>
            <w:tcW w:w="1440" w:type="dxa"/>
            <w:shd w:val="clear" w:color="auto" w:fill="auto"/>
            <w:vAlign w:val="center"/>
          </w:tcPr>
          <w:p w:rsidR="00D95720" w:rsidRDefault="00D95720" w:rsidP="006919BD">
            <w:pPr>
              <w:jc w:val="center"/>
            </w:pPr>
            <w:r w:rsidRPr="00336FD0">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r w:rsidR="00D95720" w:rsidTr="006919BD">
        <w:tc>
          <w:tcPr>
            <w:tcW w:w="4905" w:type="dxa"/>
            <w:shd w:val="clear" w:color="auto" w:fill="auto"/>
          </w:tcPr>
          <w:p w:rsidR="00D95720" w:rsidRDefault="00D95720" w:rsidP="006919BD">
            <w:pPr>
              <w:suppressAutoHyphens w:val="0"/>
              <w:rPr>
                <w:bCs/>
                <w:lang w:val="el-GR"/>
              </w:rPr>
            </w:pPr>
            <w:r>
              <w:rPr>
                <w:bCs/>
                <w:lang w:val="el-GR"/>
              </w:rPr>
              <w:t>Το σύστημα να συνοδεύεται από:</w:t>
            </w:r>
          </w:p>
          <w:p w:rsidR="00D95720" w:rsidRPr="00FF5BA3" w:rsidRDefault="00D95720" w:rsidP="00D95720">
            <w:pPr>
              <w:pStyle w:val="a4"/>
              <w:numPr>
                <w:ilvl w:val="0"/>
                <w:numId w:val="2"/>
              </w:numPr>
              <w:rPr>
                <w:rFonts w:asciiTheme="minorHAnsi" w:hAnsiTheme="minorHAnsi" w:cstheme="minorHAnsi"/>
                <w:bCs/>
                <w:lang w:val="el-GR"/>
              </w:rPr>
            </w:pPr>
            <w:r w:rsidRPr="00FF5BA3">
              <w:rPr>
                <w:rFonts w:asciiTheme="minorHAnsi" w:hAnsiTheme="minorHAnsi" w:cstheme="minorHAnsi"/>
                <w:bCs/>
                <w:lang w:val="el-GR"/>
              </w:rPr>
              <w:t>Σύστημα κυκλοφορίας και ψύξης νερού (</w:t>
            </w:r>
            <w:r w:rsidRPr="00FF5BA3">
              <w:rPr>
                <w:rFonts w:asciiTheme="minorHAnsi" w:hAnsiTheme="minorHAnsi" w:cstheme="minorHAnsi"/>
                <w:bCs/>
              </w:rPr>
              <w:t>chiller</w:t>
            </w:r>
            <w:r w:rsidRPr="00FF5BA3">
              <w:rPr>
                <w:rFonts w:asciiTheme="minorHAnsi" w:hAnsiTheme="minorHAnsi" w:cstheme="minorHAnsi"/>
                <w:bCs/>
                <w:lang w:val="el-GR"/>
              </w:rPr>
              <w:t>)</w:t>
            </w:r>
          </w:p>
          <w:p w:rsidR="00D95720" w:rsidRPr="00FF5BA3" w:rsidRDefault="00D95720" w:rsidP="00D95720">
            <w:pPr>
              <w:pStyle w:val="a4"/>
              <w:numPr>
                <w:ilvl w:val="0"/>
                <w:numId w:val="2"/>
              </w:numPr>
              <w:rPr>
                <w:rFonts w:asciiTheme="minorHAnsi" w:hAnsiTheme="minorHAnsi" w:cstheme="minorHAnsi"/>
                <w:bCs/>
                <w:lang w:val="el-GR"/>
              </w:rPr>
            </w:pPr>
            <w:r w:rsidRPr="00FF5BA3">
              <w:rPr>
                <w:rFonts w:asciiTheme="minorHAnsi" w:hAnsiTheme="minorHAnsi" w:cstheme="minorHAnsi"/>
                <w:bCs/>
                <w:lang w:val="el-GR"/>
              </w:rPr>
              <w:t>Συμπιεστή αέρα</w:t>
            </w:r>
          </w:p>
          <w:p w:rsidR="00D95720" w:rsidRPr="00FF5BA3" w:rsidRDefault="00D95720" w:rsidP="00D95720">
            <w:pPr>
              <w:pStyle w:val="a4"/>
              <w:numPr>
                <w:ilvl w:val="0"/>
                <w:numId w:val="2"/>
              </w:numPr>
              <w:rPr>
                <w:rFonts w:asciiTheme="minorHAnsi" w:hAnsiTheme="minorHAnsi" w:cstheme="minorHAnsi"/>
                <w:bCs/>
                <w:lang w:val="el-GR"/>
              </w:rPr>
            </w:pPr>
            <w:r w:rsidRPr="00FF5BA3">
              <w:rPr>
                <w:rFonts w:asciiTheme="minorHAnsi" w:hAnsiTheme="minorHAnsi" w:cstheme="minorHAnsi"/>
                <w:bCs/>
                <w:lang w:val="el-GR"/>
              </w:rPr>
              <w:t>Αυτόματο δειγματολήπτη</w:t>
            </w:r>
          </w:p>
          <w:p w:rsidR="00D95720" w:rsidRPr="00FF5BA3" w:rsidRDefault="00D95720" w:rsidP="00D95720">
            <w:pPr>
              <w:pStyle w:val="a4"/>
              <w:numPr>
                <w:ilvl w:val="0"/>
                <w:numId w:val="2"/>
              </w:numPr>
              <w:rPr>
                <w:rFonts w:asciiTheme="minorHAnsi" w:hAnsiTheme="minorHAnsi" w:cstheme="minorHAnsi"/>
                <w:bCs/>
                <w:lang w:val="el-GR"/>
              </w:rPr>
            </w:pPr>
            <w:r w:rsidRPr="00FF5BA3">
              <w:rPr>
                <w:rFonts w:asciiTheme="minorHAnsi" w:hAnsiTheme="minorHAnsi" w:cstheme="minorHAnsi"/>
                <w:bCs/>
                <w:lang w:val="el-GR"/>
              </w:rPr>
              <w:t>Απαγωγό</w:t>
            </w:r>
          </w:p>
          <w:p w:rsidR="00D95720" w:rsidRPr="00FF5BA3" w:rsidRDefault="00D95720" w:rsidP="00D95720">
            <w:pPr>
              <w:pStyle w:val="a4"/>
              <w:numPr>
                <w:ilvl w:val="0"/>
                <w:numId w:val="2"/>
              </w:numPr>
              <w:rPr>
                <w:rFonts w:asciiTheme="minorHAnsi" w:hAnsiTheme="minorHAnsi" w:cstheme="minorHAnsi"/>
                <w:bCs/>
                <w:lang w:val="el-GR"/>
              </w:rPr>
            </w:pPr>
            <w:r w:rsidRPr="00FF5BA3">
              <w:rPr>
                <w:rFonts w:asciiTheme="minorHAnsi" w:hAnsiTheme="minorHAnsi" w:cstheme="minorHAnsi"/>
                <w:bCs/>
                <w:lang w:val="el-GR"/>
              </w:rPr>
              <w:t>Λογισμικό συστήματος</w:t>
            </w:r>
          </w:p>
          <w:p w:rsidR="00D95720" w:rsidRPr="00FF5BA3" w:rsidRDefault="00D95720" w:rsidP="00D95720">
            <w:pPr>
              <w:pStyle w:val="a4"/>
              <w:numPr>
                <w:ilvl w:val="0"/>
                <w:numId w:val="2"/>
              </w:numPr>
              <w:rPr>
                <w:lang w:val="el-GR"/>
              </w:rPr>
            </w:pPr>
            <w:r w:rsidRPr="00FF5BA3">
              <w:rPr>
                <w:rFonts w:asciiTheme="minorHAnsi" w:hAnsiTheme="minorHAnsi" w:cstheme="minorHAnsi"/>
                <w:bCs/>
                <w:lang w:val="el-GR"/>
              </w:rPr>
              <w:t>Ηλεκτρονικό υπολογιστή τελευταίας τεχνολογίας (</w:t>
            </w:r>
            <w:r w:rsidRPr="00FF5BA3">
              <w:rPr>
                <w:rFonts w:asciiTheme="minorHAnsi" w:hAnsiTheme="minorHAnsi" w:cstheme="minorHAnsi"/>
                <w:bCs/>
              </w:rPr>
              <w:t>Windows</w:t>
            </w:r>
            <w:r w:rsidRPr="00FF5BA3">
              <w:rPr>
                <w:rFonts w:asciiTheme="minorHAnsi" w:hAnsiTheme="minorHAnsi" w:cstheme="minorHAnsi"/>
                <w:bCs/>
                <w:lang w:val="el-GR"/>
              </w:rPr>
              <w:t xml:space="preserve"> 10 , 64-</w:t>
            </w:r>
            <w:r w:rsidRPr="00FF5BA3">
              <w:rPr>
                <w:rFonts w:asciiTheme="minorHAnsi" w:hAnsiTheme="minorHAnsi" w:cstheme="minorHAnsi"/>
                <w:bCs/>
              </w:rPr>
              <w:t>bit</w:t>
            </w:r>
            <w:r w:rsidRPr="00FF5BA3">
              <w:rPr>
                <w:rFonts w:asciiTheme="minorHAnsi" w:hAnsiTheme="minorHAnsi" w:cstheme="minorHAnsi"/>
                <w:bCs/>
                <w:lang w:val="el-GR"/>
              </w:rPr>
              <w:t xml:space="preserve">, </w:t>
            </w:r>
            <w:r w:rsidRPr="00FF5BA3">
              <w:rPr>
                <w:rFonts w:asciiTheme="minorHAnsi" w:hAnsiTheme="minorHAnsi" w:cstheme="minorHAnsi"/>
                <w:bCs/>
              </w:rPr>
              <w:t>Intel</w:t>
            </w:r>
            <w:r w:rsidRPr="00FF5BA3">
              <w:rPr>
                <w:rFonts w:asciiTheme="minorHAnsi" w:hAnsiTheme="minorHAnsi" w:cstheme="minorHAnsi"/>
                <w:bCs/>
                <w:lang w:val="el-GR"/>
              </w:rPr>
              <w:t xml:space="preserve"> </w:t>
            </w:r>
            <w:r w:rsidRPr="00FF5BA3">
              <w:rPr>
                <w:rFonts w:asciiTheme="minorHAnsi" w:hAnsiTheme="minorHAnsi" w:cstheme="minorHAnsi"/>
                <w:bCs/>
              </w:rPr>
              <w:t>Core</w:t>
            </w:r>
            <w:r w:rsidRPr="00FF5BA3">
              <w:rPr>
                <w:rFonts w:asciiTheme="minorHAnsi" w:hAnsiTheme="minorHAnsi" w:cstheme="minorHAnsi"/>
                <w:bCs/>
                <w:lang w:val="el-GR"/>
              </w:rPr>
              <w:t xml:space="preserve"> </w:t>
            </w:r>
            <w:r w:rsidRPr="00FF5BA3">
              <w:rPr>
                <w:rFonts w:asciiTheme="minorHAnsi" w:hAnsiTheme="minorHAnsi" w:cstheme="minorHAnsi"/>
                <w:bCs/>
              </w:rPr>
              <w:t>i</w:t>
            </w:r>
            <w:r w:rsidRPr="00FF5BA3">
              <w:rPr>
                <w:rFonts w:asciiTheme="minorHAnsi" w:hAnsiTheme="minorHAnsi" w:cstheme="minorHAnsi"/>
                <w:bCs/>
                <w:lang w:val="el-GR"/>
              </w:rPr>
              <w:t>5-8500, μνήμη 8</w:t>
            </w:r>
            <w:r w:rsidRPr="00FF5BA3">
              <w:rPr>
                <w:rFonts w:asciiTheme="minorHAnsi" w:hAnsiTheme="minorHAnsi" w:cstheme="minorHAnsi"/>
                <w:bCs/>
              </w:rPr>
              <w:t>GB</w:t>
            </w:r>
            <w:r w:rsidRPr="00FF5BA3">
              <w:rPr>
                <w:rFonts w:asciiTheme="minorHAnsi" w:hAnsiTheme="minorHAnsi" w:cstheme="minorHAnsi"/>
                <w:bCs/>
                <w:lang w:val="el-GR"/>
              </w:rPr>
              <w:t xml:space="preserve">,3- </w:t>
            </w:r>
            <w:r w:rsidRPr="00FF5BA3">
              <w:rPr>
                <w:rFonts w:asciiTheme="minorHAnsi" w:hAnsiTheme="minorHAnsi" w:cstheme="minorHAnsi"/>
                <w:bCs/>
              </w:rPr>
              <w:t>RS</w:t>
            </w:r>
            <w:r w:rsidRPr="00FF5BA3">
              <w:rPr>
                <w:rFonts w:asciiTheme="minorHAnsi" w:hAnsiTheme="minorHAnsi" w:cstheme="minorHAnsi"/>
                <w:bCs/>
                <w:lang w:val="el-GR"/>
              </w:rPr>
              <w:t xml:space="preserve">232 </w:t>
            </w:r>
            <w:r w:rsidRPr="00FF5BA3">
              <w:rPr>
                <w:rFonts w:asciiTheme="minorHAnsi" w:hAnsiTheme="minorHAnsi" w:cstheme="minorHAnsi"/>
                <w:bCs/>
              </w:rPr>
              <w:t>ports</w:t>
            </w:r>
            <w:r w:rsidRPr="00FF5BA3">
              <w:rPr>
                <w:rFonts w:asciiTheme="minorHAnsi" w:hAnsiTheme="minorHAnsi" w:cstheme="minorHAnsi"/>
                <w:bCs/>
                <w:lang w:val="el-GR"/>
              </w:rPr>
              <w:t xml:space="preserve">, 10 – </w:t>
            </w:r>
            <w:r w:rsidRPr="00FF5BA3">
              <w:rPr>
                <w:rFonts w:asciiTheme="minorHAnsi" w:hAnsiTheme="minorHAnsi" w:cstheme="minorHAnsi"/>
                <w:bCs/>
              </w:rPr>
              <w:t>USB</w:t>
            </w:r>
            <w:r w:rsidRPr="00FF5BA3">
              <w:rPr>
                <w:rFonts w:asciiTheme="minorHAnsi" w:hAnsiTheme="minorHAnsi" w:cstheme="minorHAnsi"/>
                <w:bCs/>
                <w:lang w:val="el-GR"/>
              </w:rPr>
              <w:t xml:space="preserve"> </w:t>
            </w:r>
            <w:r w:rsidRPr="00FF5BA3">
              <w:rPr>
                <w:rFonts w:asciiTheme="minorHAnsi" w:hAnsiTheme="minorHAnsi" w:cstheme="minorHAnsi"/>
                <w:bCs/>
              </w:rPr>
              <w:t>Ports</w:t>
            </w:r>
            <w:r w:rsidRPr="00FF5BA3">
              <w:rPr>
                <w:rFonts w:asciiTheme="minorHAnsi" w:hAnsiTheme="minorHAnsi" w:cstheme="minorHAnsi"/>
                <w:bCs/>
                <w:lang w:val="el-GR"/>
              </w:rPr>
              <w:t xml:space="preserve">), με οθόνη 19’ τουλάχιστον, ποντίκι, πληκτρολόγιο, και εκτυπωτή </w:t>
            </w:r>
            <w:r w:rsidRPr="00FF5BA3">
              <w:rPr>
                <w:rFonts w:asciiTheme="minorHAnsi" w:hAnsiTheme="minorHAnsi" w:cstheme="minorHAnsi"/>
                <w:bCs/>
              </w:rPr>
              <w:t>laser</w:t>
            </w:r>
            <w:r w:rsidRPr="00FF5BA3">
              <w:rPr>
                <w:rFonts w:asciiTheme="minorHAnsi" w:hAnsiTheme="minorHAnsi" w:cstheme="minorHAnsi"/>
                <w:bCs/>
                <w:lang w:val="el-GR"/>
              </w:rPr>
              <w:t>).</w:t>
            </w:r>
          </w:p>
        </w:tc>
        <w:tc>
          <w:tcPr>
            <w:tcW w:w="1440" w:type="dxa"/>
            <w:shd w:val="clear" w:color="auto" w:fill="auto"/>
            <w:vAlign w:val="center"/>
          </w:tcPr>
          <w:p w:rsidR="00D95720" w:rsidRDefault="00D95720" w:rsidP="006919BD">
            <w:pPr>
              <w:jc w:val="center"/>
            </w:pPr>
            <w:r w:rsidRPr="00336FD0">
              <w:rPr>
                <w:rFonts w:ascii="Arial" w:hAnsi="Arial" w:cs="Arial"/>
                <w:b/>
                <w:color w:val="002060"/>
                <w:szCs w:val="20"/>
                <w:lang w:val="el-GR"/>
              </w:rPr>
              <w:t>ΝΑΙ</w:t>
            </w:r>
          </w:p>
        </w:tc>
        <w:tc>
          <w:tcPr>
            <w:tcW w:w="1701" w:type="dxa"/>
            <w:shd w:val="clear" w:color="auto" w:fill="auto"/>
          </w:tcPr>
          <w:p w:rsidR="00D95720" w:rsidRPr="001956CF" w:rsidRDefault="00D95720" w:rsidP="006919BD">
            <w:pPr>
              <w:suppressAutoHyphens w:val="0"/>
              <w:jc w:val="left"/>
              <w:rPr>
                <w:rFonts w:ascii="Arial" w:hAnsi="Arial" w:cs="Arial"/>
                <w:b/>
                <w:color w:val="002060"/>
                <w:szCs w:val="22"/>
                <w:lang w:val="el-GR"/>
              </w:rPr>
            </w:pPr>
          </w:p>
        </w:tc>
        <w:tc>
          <w:tcPr>
            <w:tcW w:w="1808" w:type="dxa"/>
            <w:shd w:val="clear" w:color="auto" w:fill="auto"/>
          </w:tcPr>
          <w:p w:rsidR="00D95720" w:rsidRDefault="00D95720" w:rsidP="006919BD">
            <w:pPr>
              <w:suppressAutoHyphens w:val="0"/>
              <w:jc w:val="left"/>
              <w:rPr>
                <w:rFonts w:ascii="Arial" w:hAnsi="Arial" w:cs="Arial"/>
                <w:b/>
                <w:color w:val="002060"/>
                <w:szCs w:val="22"/>
                <w:lang w:val="el-GR"/>
              </w:rPr>
            </w:pPr>
          </w:p>
        </w:tc>
      </w:tr>
    </w:tbl>
    <w:p w:rsidR="00D95720" w:rsidRDefault="00D95720" w:rsidP="00D95720">
      <w:pPr>
        <w:suppressAutoHyphens w:val="0"/>
        <w:spacing w:after="0"/>
        <w:jc w:val="left"/>
        <w:rPr>
          <w:lang w:val="el-GR"/>
        </w:rPr>
      </w:pPr>
    </w:p>
    <w:p w:rsidR="00D95720" w:rsidRPr="00D56B48" w:rsidRDefault="00D95720" w:rsidP="00D95720">
      <w:pPr>
        <w:suppressAutoHyphens w:val="0"/>
        <w:autoSpaceDE w:val="0"/>
        <w:autoSpaceDN w:val="0"/>
        <w:adjustRightInd w:val="0"/>
        <w:spacing w:after="0"/>
        <w:jc w:val="center"/>
        <w:rPr>
          <w:szCs w:val="22"/>
          <w:lang w:val="el-GR" w:eastAsia="el-GR"/>
        </w:rPr>
      </w:pPr>
      <w:r w:rsidRPr="00D56B48">
        <w:rPr>
          <w:szCs w:val="22"/>
          <w:lang w:val="el-GR" w:eastAsia="el-GR"/>
        </w:rPr>
        <w:t>Τόπος, Ημερομηνία:</w:t>
      </w:r>
    </w:p>
    <w:p w:rsidR="00D95720" w:rsidRPr="00D56B48" w:rsidRDefault="00D95720" w:rsidP="00D95720">
      <w:pPr>
        <w:suppressAutoHyphens w:val="0"/>
        <w:autoSpaceDE w:val="0"/>
        <w:autoSpaceDN w:val="0"/>
        <w:adjustRightInd w:val="0"/>
        <w:spacing w:after="0"/>
        <w:jc w:val="center"/>
        <w:rPr>
          <w:sz w:val="24"/>
          <w:lang w:val="el-GR" w:eastAsia="el-GR"/>
        </w:rPr>
      </w:pPr>
    </w:p>
    <w:p w:rsidR="009A7AFF" w:rsidRDefault="00D95720" w:rsidP="00D95720">
      <w:pPr>
        <w:spacing w:before="57" w:after="57"/>
        <w:jc w:val="center"/>
      </w:pPr>
      <w:r w:rsidRPr="00D56B48">
        <w:rPr>
          <w:szCs w:val="22"/>
          <w:lang w:val="el-GR" w:eastAsia="el-GR"/>
        </w:rPr>
        <w:t>Ο Προσφέρων</w:t>
      </w:r>
    </w:p>
    <w:sectPr w:rsidR="009A7AFF" w:rsidSect="00D95720">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8B0"/>
    <w:multiLevelType w:val="hybridMultilevel"/>
    <w:tmpl w:val="B11C0F64"/>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6BA753C"/>
    <w:multiLevelType w:val="hybridMultilevel"/>
    <w:tmpl w:val="9D0EBF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276285"/>
    <w:multiLevelType w:val="hybridMultilevel"/>
    <w:tmpl w:val="9CC0E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95720"/>
    <w:rsid w:val="0019158D"/>
    <w:rsid w:val="005206C3"/>
    <w:rsid w:val="006C0480"/>
    <w:rsid w:val="00953D5A"/>
    <w:rsid w:val="009A7AFF"/>
    <w:rsid w:val="00C02500"/>
    <w:rsid w:val="00D95720"/>
    <w:rsid w:val="00EE5C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20"/>
    <w:pPr>
      <w:suppressAutoHyphens/>
      <w:spacing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D95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D95720"/>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95720"/>
    <w:rPr>
      <w:rFonts w:ascii="Arial" w:eastAsia="Times New Roman" w:hAnsi="Arial" w:cs="Arial"/>
      <w:b/>
      <w:color w:val="002060"/>
      <w:sz w:val="24"/>
      <w:lang w:val="en-GB" w:eastAsia="ar-SA"/>
    </w:rPr>
  </w:style>
  <w:style w:type="paragraph" w:styleId="a3">
    <w:name w:val="Body Text"/>
    <w:basedOn w:val="a"/>
    <w:link w:val="Char"/>
    <w:rsid w:val="00D95720"/>
    <w:pPr>
      <w:spacing w:after="240"/>
    </w:pPr>
  </w:style>
  <w:style w:type="character" w:customStyle="1" w:styleId="Char">
    <w:name w:val="Σώμα κειμένου Char"/>
    <w:basedOn w:val="a0"/>
    <w:link w:val="a3"/>
    <w:rsid w:val="00D95720"/>
    <w:rPr>
      <w:rFonts w:ascii="Calibri" w:eastAsia="Times New Roman" w:hAnsi="Calibri" w:cs="Calibri"/>
      <w:szCs w:val="24"/>
      <w:lang w:val="en-GB" w:eastAsia="ar-SA"/>
    </w:rPr>
  </w:style>
  <w:style w:type="paragraph" w:styleId="a4">
    <w:name w:val="List Paragraph"/>
    <w:basedOn w:val="a"/>
    <w:uiPriority w:val="34"/>
    <w:qFormat/>
    <w:rsid w:val="00D95720"/>
    <w:pPr>
      <w:suppressAutoHyphens w:val="0"/>
      <w:spacing w:after="0"/>
      <w:ind w:left="720"/>
      <w:contextualSpacing/>
      <w:jc w:val="left"/>
    </w:pPr>
    <w:rPr>
      <w:rFonts w:ascii="CG Times" w:hAnsi="CG Times" w:cs="Times New Roman"/>
      <w:sz w:val="20"/>
      <w:szCs w:val="20"/>
      <w:lang w:val="en-US" w:eastAsia="el-GR"/>
    </w:rPr>
  </w:style>
  <w:style w:type="paragraph" w:customStyle="1" w:styleId="TableParagraph">
    <w:name w:val="Table Paragraph"/>
    <w:basedOn w:val="a"/>
    <w:uiPriority w:val="1"/>
    <w:qFormat/>
    <w:rsid w:val="00D95720"/>
    <w:pPr>
      <w:widowControl w:val="0"/>
      <w:suppressAutoHyphens w:val="0"/>
      <w:autoSpaceDE w:val="0"/>
      <w:autoSpaceDN w:val="0"/>
      <w:spacing w:after="0"/>
      <w:jc w:val="left"/>
    </w:pPr>
    <w:rPr>
      <w:rFonts w:eastAsia="Calibri"/>
      <w:szCs w:val="22"/>
      <w:lang w:val="el-GR" w:eastAsia="en-US"/>
    </w:rPr>
  </w:style>
  <w:style w:type="table" w:styleId="a5">
    <w:name w:val="Table Grid"/>
    <w:basedOn w:val="a1"/>
    <w:uiPriority w:val="59"/>
    <w:rsid w:val="00D95720"/>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D95720"/>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9396</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dcterms:created xsi:type="dcterms:W3CDTF">2021-12-30T09:44:00Z</dcterms:created>
  <dcterms:modified xsi:type="dcterms:W3CDTF">2021-12-30T09:44:00Z</dcterms:modified>
</cp:coreProperties>
</file>